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F051B" w14:textId="77777777" w:rsidR="00375200" w:rsidRPr="00AF486F" w:rsidRDefault="00375200" w:rsidP="00AF486F">
      <w:pPr>
        <w:pStyle w:val="Title"/>
        <w:spacing w:line="276" w:lineRule="auto"/>
        <w:jc w:val="center"/>
        <w:rPr>
          <w:rFonts w:ascii="Garamond" w:hAnsi="Garamond"/>
          <w:szCs w:val="40"/>
        </w:rPr>
      </w:pPr>
      <w:r w:rsidRPr="00AF486F">
        <w:rPr>
          <w:rFonts w:ascii="Garamond" w:hAnsi="Garamond"/>
          <w:szCs w:val="40"/>
        </w:rPr>
        <w:t>COVID-19 Disability Rights Monitor</w:t>
      </w:r>
    </w:p>
    <w:p w14:paraId="7C13C422" w14:textId="77777777" w:rsidR="00375200" w:rsidRPr="00AF486F" w:rsidRDefault="00375200" w:rsidP="00AF486F">
      <w:pPr>
        <w:spacing w:line="276" w:lineRule="auto"/>
        <w:rPr>
          <w:rFonts w:ascii="Garamond" w:hAnsi="Garamond"/>
          <w:sz w:val="40"/>
          <w:szCs w:val="40"/>
        </w:rPr>
      </w:pPr>
      <w:r w:rsidRPr="00AF486F">
        <w:rPr>
          <w:rFonts w:ascii="Garamond" w:hAnsi="Garamond"/>
          <w:noProof/>
          <w:sz w:val="40"/>
          <w:szCs w:val="40"/>
        </w:rPr>
        <mc:AlternateContent>
          <mc:Choice Requires="wps">
            <w:drawing>
              <wp:anchor distT="0" distB="0" distL="114300" distR="114300" simplePos="0" relativeHeight="251659264" behindDoc="0" locked="0" layoutInCell="1" allowOverlap="1" wp14:anchorId="02C57D8B" wp14:editId="6D6DFB16">
                <wp:simplePos x="0" y="0"/>
                <wp:positionH relativeFrom="column">
                  <wp:posOffset>2057399</wp:posOffset>
                </wp:positionH>
                <wp:positionV relativeFrom="paragraph">
                  <wp:posOffset>140970</wp:posOffset>
                </wp:positionV>
                <wp:extent cx="1781175" cy="0"/>
                <wp:effectExtent l="0" t="19050" r="28575" b="19050"/>
                <wp:wrapNone/>
                <wp:docPr id="2" name="Straight Connector 2" title="Line (just for design)"/>
                <wp:cNvGraphicFramePr/>
                <a:graphic xmlns:a="http://schemas.openxmlformats.org/drawingml/2006/main">
                  <a:graphicData uri="http://schemas.microsoft.com/office/word/2010/wordprocessingShape">
                    <wps:wsp>
                      <wps:cNvCnPr/>
                      <wps:spPr>
                        <a:xfrm>
                          <a:off x="0" y="0"/>
                          <a:ext cx="1781175" cy="0"/>
                        </a:xfrm>
                        <a:prstGeom prst="line">
                          <a:avLst/>
                        </a:prstGeom>
                        <a:ln w="28575">
                          <a:solidFill>
                            <a:srgbClr val="3B969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2E2F8AD7" id="Straight Connector 2" o:spid="_x0000_s1026" alt="Title: Line (just for design)"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2pt,11.1pt" to="302.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" strokecolor="#3b9697" strokeweight="2.25pt">
                <v:stroke joinstyle="miter"/>
              </v:line>
            </w:pict>
          </mc:Fallback>
        </mc:AlternateContent>
      </w:r>
    </w:p>
    <w:p w14:paraId="5C86D779" w14:textId="67B8DBA6" w:rsidR="00C47C79" w:rsidRPr="00AF486F" w:rsidRDefault="00C47C79" w:rsidP="00AF486F">
      <w:pPr>
        <w:pStyle w:val="Title"/>
        <w:spacing w:line="276" w:lineRule="auto"/>
        <w:jc w:val="center"/>
        <w:rPr>
          <w:rFonts w:ascii="Garamond" w:hAnsi="Garamond"/>
          <w:szCs w:val="40"/>
        </w:rPr>
      </w:pPr>
      <w:r w:rsidRPr="00AF486F">
        <w:rPr>
          <w:rFonts w:ascii="Garamond" w:hAnsi="Garamond"/>
          <w:szCs w:val="40"/>
        </w:rPr>
        <w:t xml:space="preserve">Summary – </w:t>
      </w:r>
    </w:p>
    <w:p w14:paraId="2D535EBC" w14:textId="77777777" w:rsidR="00C47C79" w:rsidRPr="00AF486F" w:rsidRDefault="00C47C79" w:rsidP="00AF486F">
      <w:pPr>
        <w:pStyle w:val="Heading1"/>
        <w:numPr>
          <w:ilvl w:val="0"/>
          <w:numId w:val="8"/>
        </w:numPr>
        <w:spacing w:line="276" w:lineRule="auto"/>
        <w:jc w:val="both"/>
        <w:rPr>
          <w:rFonts w:ascii="Garamond" w:hAnsi="Garamond"/>
          <w:sz w:val="32"/>
        </w:rPr>
      </w:pPr>
      <w:bookmarkStart w:id="0" w:name="_Toc40294497"/>
      <w:r w:rsidRPr="00AF486F">
        <w:rPr>
          <w:rFonts w:ascii="Garamond" w:hAnsi="Garamond"/>
          <w:sz w:val="32"/>
        </w:rPr>
        <w:t>Submissions</w:t>
      </w:r>
      <w:bookmarkEnd w:id="0"/>
    </w:p>
    <w:p w14:paraId="5402F489" w14:textId="457B2FC1" w:rsidR="00C47C79" w:rsidRPr="00AF486F" w:rsidRDefault="00C47C79" w:rsidP="00AF486F">
      <w:pPr>
        <w:spacing w:line="276" w:lineRule="auto"/>
        <w:jc w:val="both"/>
        <w:rPr>
          <w:rFonts w:ascii="Garamond" w:hAnsi="Garamond"/>
          <w:szCs w:val="24"/>
        </w:rPr>
      </w:pPr>
      <w:r w:rsidRPr="00AF486F">
        <w:rPr>
          <w:rFonts w:ascii="Garamond" w:hAnsi="Garamond"/>
          <w:szCs w:val="24"/>
        </w:rPr>
        <w:t xml:space="preserve">Total submissions: </w:t>
      </w:r>
      <w:r w:rsidR="007402F6" w:rsidRPr="00AF486F">
        <w:rPr>
          <w:rFonts w:ascii="Garamond" w:hAnsi="Garamond"/>
          <w:szCs w:val="24"/>
        </w:rPr>
        <w:t>143</w:t>
      </w:r>
      <w:r w:rsidRPr="00AF486F">
        <w:rPr>
          <w:rFonts w:ascii="Garamond" w:hAnsi="Garamond"/>
          <w:szCs w:val="24"/>
        </w:rPr>
        <w:t xml:space="preserve"> (</w:t>
      </w:r>
      <w:r w:rsidR="00375200" w:rsidRPr="00AF486F">
        <w:rPr>
          <w:rFonts w:ascii="Garamond" w:hAnsi="Garamond"/>
          <w:szCs w:val="24"/>
        </w:rPr>
        <w:t xml:space="preserve">last week: </w:t>
      </w:r>
      <w:r w:rsidR="007402F6" w:rsidRPr="00AF486F">
        <w:rPr>
          <w:rFonts w:ascii="Garamond" w:hAnsi="Garamond"/>
          <w:szCs w:val="24"/>
        </w:rPr>
        <w:t>231</w:t>
      </w:r>
      <w:r w:rsidR="00375200" w:rsidRPr="00AF486F">
        <w:rPr>
          <w:rFonts w:ascii="Garamond" w:hAnsi="Garamond"/>
          <w:szCs w:val="24"/>
        </w:rPr>
        <w:t>)</w:t>
      </w:r>
    </w:p>
    <w:p w14:paraId="21E3C76C" w14:textId="77777777" w:rsidR="00AF486F" w:rsidRPr="00AF486F" w:rsidRDefault="00AF486F" w:rsidP="00AF486F">
      <w:pPr>
        <w:spacing w:line="276" w:lineRule="auto"/>
        <w:jc w:val="both"/>
        <w:rPr>
          <w:rFonts w:ascii="Garamond" w:hAnsi="Garamond"/>
          <w:szCs w:val="24"/>
        </w:rPr>
      </w:pPr>
    </w:p>
    <w:p w14:paraId="19BB9362" w14:textId="6C37FEB2" w:rsidR="00375200" w:rsidRPr="00AF486F" w:rsidRDefault="00C47C79" w:rsidP="00AF486F">
      <w:pPr>
        <w:pStyle w:val="Heading2"/>
        <w:spacing w:line="276" w:lineRule="auto"/>
        <w:jc w:val="both"/>
        <w:rPr>
          <w:rFonts w:ascii="Garamond" w:hAnsi="Garamond"/>
          <w:szCs w:val="28"/>
        </w:rPr>
      </w:pPr>
      <w:bookmarkStart w:id="1" w:name="_Toc40294498"/>
      <w:r w:rsidRPr="00AF486F">
        <w:rPr>
          <w:rFonts w:ascii="Garamond" w:hAnsi="Garamond"/>
          <w:szCs w:val="28"/>
        </w:rPr>
        <w:t xml:space="preserve">Type of </w:t>
      </w:r>
      <w:proofErr w:type="spellStart"/>
      <w:r w:rsidRPr="00AF486F">
        <w:rPr>
          <w:rFonts w:ascii="Garamond" w:hAnsi="Garamond"/>
          <w:szCs w:val="28"/>
        </w:rPr>
        <w:t>respondents</w:t>
      </w:r>
      <w:bookmarkEnd w:id="1"/>
      <w:proofErr w:type="spellEnd"/>
    </w:p>
    <w:p w14:paraId="4C11D5EA" w14:textId="1D34FEF4" w:rsidR="00C47C79" w:rsidRPr="00AF486F" w:rsidRDefault="00C47C79" w:rsidP="00AF486F">
      <w:pPr>
        <w:spacing w:line="276" w:lineRule="auto"/>
        <w:jc w:val="both"/>
        <w:rPr>
          <w:rFonts w:ascii="Garamond" w:hAnsi="Garamond"/>
          <w:b/>
          <w:szCs w:val="24"/>
        </w:rPr>
      </w:pPr>
      <w:r w:rsidRPr="00AF486F">
        <w:rPr>
          <w:rFonts w:ascii="Garamond" w:hAnsi="Garamond"/>
          <w:b/>
          <w:szCs w:val="24"/>
        </w:rPr>
        <w:t xml:space="preserve">Persons: </w:t>
      </w:r>
      <w:r w:rsidR="007402F6" w:rsidRPr="00AF486F">
        <w:rPr>
          <w:rFonts w:ascii="Garamond" w:hAnsi="Garamond"/>
          <w:b/>
          <w:szCs w:val="24"/>
        </w:rPr>
        <w:t>140</w:t>
      </w:r>
    </w:p>
    <w:p w14:paraId="63485E81" w14:textId="679E4E36" w:rsidR="00C47C79" w:rsidRPr="00AF486F" w:rsidRDefault="00C47C79" w:rsidP="00AF486F">
      <w:pPr>
        <w:spacing w:line="276" w:lineRule="auto"/>
        <w:jc w:val="both"/>
        <w:rPr>
          <w:rFonts w:ascii="Garamond" w:hAnsi="Garamond"/>
          <w:szCs w:val="24"/>
        </w:rPr>
      </w:pPr>
      <w:r w:rsidRPr="00AF486F">
        <w:rPr>
          <w:rFonts w:ascii="Garamond" w:hAnsi="Garamond"/>
          <w:szCs w:val="24"/>
        </w:rPr>
        <w:t xml:space="preserve">Of the </w:t>
      </w:r>
      <w:r w:rsidR="007402F6" w:rsidRPr="00AF486F">
        <w:rPr>
          <w:rFonts w:ascii="Garamond" w:hAnsi="Garamond"/>
          <w:szCs w:val="24"/>
        </w:rPr>
        <w:t>140</w:t>
      </w:r>
      <w:r w:rsidRPr="00AF486F">
        <w:rPr>
          <w:rFonts w:ascii="Garamond" w:hAnsi="Garamond"/>
          <w:szCs w:val="24"/>
        </w:rPr>
        <w:t xml:space="preserve"> respondents, </w:t>
      </w:r>
      <w:r w:rsidR="007402F6" w:rsidRPr="00AF486F">
        <w:rPr>
          <w:rFonts w:ascii="Garamond" w:hAnsi="Garamond"/>
          <w:szCs w:val="24"/>
        </w:rPr>
        <w:t>88</w:t>
      </w:r>
      <w:r w:rsidRPr="00AF486F">
        <w:rPr>
          <w:rFonts w:ascii="Garamond" w:hAnsi="Garamond"/>
          <w:szCs w:val="24"/>
        </w:rPr>
        <w:t xml:space="preserve"> are women, </w:t>
      </w:r>
      <w:r w:rsidR="007402F6" w:rsidRPr="00AF486F">
        <w:rPr>
          <w:rFonts w:ascii="Garamond" w:hAnsi="Garamond"/>
          <w:szCs w:val="24"/>
        </w:rPr>
        <w:t>44</w:t>
      </w:r>
      <w:r w:rsidRPr="00AF486F">
        <w:rPr>
          <w:rFonts w:ascii="Garamond" w:hAnsi="Garamond"/>
          <w:szCs w:val="24"/>
        </w:rPr>
        <w:t xml:space="preserve"> men and </w:t>
      </w:r>
      <w:r w:rsidR="007402F6" w:rsidRPr="00AF486F">
        <w:rPr>
          <w:rFonts w:ascii="Garamond" w:hAnsi="Garamond"/>
          <w:szCs w:val="24"/>
        </w:rPr>
        <w:t>8</w:t>
      </w:r>
      <w:r w:rsidRPr="00AF486F">
        <w:rPr>
          <w:rFonts w:ascii="Garamond" w:hAnsi="Garamond"/>
          <w:szCs w:val="24"/>
        </w:rPr>
        <w:t xml:space="preserve"> preferred not to disclose or selected other. They identified themselves as:</w:t>
      </w:r>
    </w:p>
    <w:p w14:paraId="6A5E554D" w14:textId="1A227696" w:rsidR="00C47C79" w:rsidRPr="00AF486F" w:rsidRDefault="00C47C79" w:rsidP="00AF486F">
      <w:pPr>
        <w:pStyle w:val="ListParagraph"/>
        <w:numPr>
          <w:ilvl w:val="0"/>
          <w:numId w:val="3"/>
        </w:numPr>
        <w:spacing w:line="276" w:lineRule="auto"/>
        <w:jc w:val="both"/>
        <w:rPr>
          <w:rFonts w:ascii="Garamond" w:hAnsi="Garamond" w:cs="Arial"/>
          <w:sz w:val="24"/>
          <w:szCs w:val="24"/>
        </w:rPr>
      </w:pPr>
      <w:r w:rsidRPr="00AF486F">
        <w:rPr>
          <w:rFonts w:ascii="Garamond" w:hAnsi="Garamond" w:cs="Arial"/>
          <w:sz w:val="24"/>
          <w:szCs w:val="24"/>
        </w:rPr>
        <w:t>Persons with disabilities</w:t>
      </w:r>
      <w:r w:rsidRPr="00AF486F">
        <w:rPr>
          <w:rFonts w:ascii="Garamond" w:hAnsi="Garamond" w:cs="Arial"/>
          <w:sz w:val="24"/>
          <w:szCs w:val="24"/>
        </w:rPr>
        <w:tab/>
      </w:r>
      <w:r w:rsidR="007402F6" w:rsidRPr="00AF486F">
        <w:rPr>
          <w:rFonts w:ascii="Garamond" w:hAnsi="Garamond" w:cs="Arial"/>
          <w:sz w:val="24"/>
          <w:szCs w:val="24"/>
        </w:rPr>
        <w:t xml:space="preserve">82 </w:t>
      </w:r>
      <w:r w:rsidRPr="00AF486F">
        <w:rPr>
          <w:rFonts w:ascii="Garamond" w:hAnsi="Garamond" w:cs="Arial"/>
          <w:sz w:val="24"/>
          <w:szCs w:val="24"/>
        </w:rPr>
        <w:t xml:space="preserve">– </w:t>
      </w:r>
      <w:r w:rsidR="007402F6" w:rsidRPr="00AF486F">
        <w:rPr>
          <w:rFonts w:ascii="Garamond" w:hAnsi="Garamond" w:cs="Arial"/>
          <w:sz w:val="24"/>
          <w:szCs w:val="24"/>
        </w:rPr>
        <w:t>58.57</w:t>
      </w:r>
      <w:r w:rsidRPr="00AF486F">
        <w:rPr>
          <w:rFonts w:ascii="Garamond" w:hAnsi="Garamond" w:cs="Arial"/>
          <w:sz w:val="24"/>
          <w:szCs w:val="24"/>
        </w:rPr>
        <w:t xml:space="preserve">% </w:t>
      </w:r>
    </w:p>
    <w:p w14:paraId="3FFB4E07" w14:textId="25C43B24" w:rsidR="00C47C79" w:rsidRPr="00AF486F" w:rsidRDefault="00C47C79" w:rsidP="00AF486F">
      <w:pPr>
        <w:pStyle w:val="ListParagraph"/>
        <w:numPr>
          <w:ilvl w:val="0"/>
          <w:numId w:val="3"/>
        </w:numPr>
        <w:spacing w:line="276" w:lineRule="auto"/>
        <w:jc w:val="both"/>
        <w:rPr>
          <w:rFonts w:ascii="Garamond" w:hAnsi="Garamond" w:cs="Arial"/>
          <w:sz w:val="24"/>
          <w:szCs w:val="24"/>
        </w:rPr>
      </w:pPr>
      <w:r w:rsidRPr="00AF486F">
        <w:rPr>
          <w:rFonts w:ascii="Garamond" w:hAnsi="Garamond" w:cs="Arial"/>
          <w:sz w:val="24"/>
          <w:szCs w:val="24"/>
        </w:rPr>
        <w:t>Family member</w:t>
      </w:r>
      <w:r w:rsidRPr="00AF486F">
        <w:rPr>
          <w:rFonts w:ascii="Garamond" w:hAnsi="Garamond" w:cs="Arial"/>
          <w:sz w:val="24"/>
          <w:szCs w:val="24"/>
        </w:rPr>
        <w:tab/>
      </w:r>
      <w:r w:rsidRPr="00AF486F">
        <w:rPr>
          <w:rFonts w:ascii="Garamond" w:hAnsi="Garamond" w:cs="Arial"/>
          <w:sz w:val="24"/>
          <w:szCs w:val="24"/>
        </w:rPr>
        <w:tab/>
      </w:r>
      <w:r w:rsidR="007402F6" w:rsidRPr="00AF486F">
        <w:rPr>
          <w:rFonts w:ascii="Garamond" w:hAnsi="Garamond" w:cs="Arial"/>
          <w:sz w:val="24"/>
          <w:szCs w:val="24"/>
        </w:rPr>
        <w:t>32</w:t>
      </w:r>
      <w:r w:rsidRPr="00AF486F">
        <w:rPr>
          <w:rFonts w:ascii="Garamond" w:hAnsi="Garamond" w:cs="Arial"/>
          <w:sz w:val="24"/>
          <w:szCs w:val="24"/>
        </w:rPr>
        <w:t xml:space="preserve"> – </w:t>
      </w:r>
      <w:r w:rsidR="007402F6" w:rsidRPr="00AF486F">
        <w:rPr>
          <w:rFonts w:ascii="Garamond" w:hAnsi="Garamond" w:cs="Arial"/>
          <w:sz w:val="24"/>
          <w:szCs w:val="24"/>
        </w:rPr>
        <w:t>22.86</w:t>
      </w:r>
      <w:r w:rsidRPr="00AF486F">
        <w:rPr>
          <w:rFonts w:ascii="Garamond" w:hAnsi="Garamond" w:cs="Arial"/>
          <w:sz w:val="24"/>
          <w:szCs w:val="24"/>
        </w:rPr>
        <w:t xml:space="preserve">% </w:t>
      </w:r>
    </w:p>
    <w:p w14:paraId="26ED4154" w14:textId="6CAFBE59" w:rsidR="00C47C79" w:rsidRPr="00AF486F" w:rsidRDefault="00C47C79" w:rsidP="00AF486F">
      <w:pPr>
        <w:pStyle w:val="ListParagraph"/>
        <w:numPr>
          <w:ilvl w:val="0"/>
          <w:numId w:val="3"/>
        </w:numPr>
        <w:spacing w:line="276" w:lineRule="auto"/>
        <w:jc w:val="both"/>
        <w:rPr>
          <w:rFonts w:ascii="Garamond" w:hAnsi="Garamond" w:cs="Arial"/>
          <w:sz w:val="24"/>
          <w:szCs w:val="24"/>
        </w:rPr>
      </w:pPr>
      <w:r w:rsidRPr="00AF486F">
        <w:rPr>
          <w:rFonts w:ascii="Garamond" w:hAnsi="Garamond" w:cs="Arial"/>
          <w:sz w:val="24"/>
          <w:szCs w:val="24"/>
        </w:rPr>
        <w:t>DPOs</w:t>
      </w:r>
      <w:r w:rsidR="00EE6522" w:rsidRPr="00AF486F">
        <w:rPr>
          <w:rFonts w:ascii="Garamond" w:hAnsi="Garamond" w:cs="Arial"/>
          <w:sz w:val="24"/>
          <w:szCs w:val="24"/>
        </w:rPr>
        <w:tab/>
      </w:r>
      <w:r w:rsidR="00EE6522" w:rsidRPr="00AF486F">
        <w:rPr>
          <w:rFonts w:ascii="Garamond" w:hAnsi="Garamond" w:cs="Arial"/>
          <w:sz w:val="24"/>
          <w:szCs w:val="24"/>
        </w:rPr>
        <w:tab/>
      </w:r>
      <w:r w:rsidR="00EE6522" w:rsidRPr="00AF486F">
        <w:rPr>
          <w:rFonts w:ascii="Garamond" w:hAnsi="Garamond" w:cs="Arial"/>
          <w:sz w:val="24"/>
          <w:szCs w:val="24"/>
        </w:rPr>
        <w:tab/>
      </w:r>
      <w:r w:rsidR="00EE6522" w:rsidRPr="00AF486F">
        <w:rPr>
          <w:rFonts w:ascii="Garamond" w:hAnsi="Garamond" w:cs="Arial"/>
          <w:sz w:val="24"/>
          <w:szCs w:val="24"/>
        </w:rPr>
        <w:tab/>
      </w:r>
      <w:r w:rsidR="007402F6" w:rsidRPr="00AF486F">
        <w:rPr>
          <w:rFonts w:ascii="Garamond" w:hAnsi="Garamond" w:cs="Arial"/>
          <w:sz w:val="24"/>
          <w:szCs w:val="24"/>
        </w:rPr>
        <w:t>15</w:t>
      </w:r>
      <w:r w:rsidRPr="00AF486F">
        <w:rPr>
          <w:rFonts w:ascii="Garamond" w:hAnsi="Garamond" w:cs="Arial"/>
          <w:sz w:val="24"/>
          <w:szCs w:val="24"/>
        </w:rPr>
        <w:t xml:space="preserve"> – </w:t>
      </w:r>
      <w:r w:rsidR="007402F6" w:rsidRPr="00AF486F">
        <w:rPr>
          <w:rFonts w:ascii="Garamond" w:hAnsi="Garamond" w:cs="Arial"/>
          <w:sz w:val="24"/>
          <w:szCs w:val="24"/>
        </w:rPr>
        <w:t>10.71</w:t>
      </w:r>
      <w:r w:rsidRPr="00AF486F">
        <w:rPr>
          <w:rFonts w:ascii="Garamond" w:hAnsi="Garamond" w:cs="Arial"/>
          <w:sz w:val="24"/>
          <w:szCs w:val="24"/>
        </w:rPr>
        <w:t xml:space="preserve">% </w:t>
      </w:r>
    </w:p>
    <w:p w14:paraId="76F004BC" w14:textId="3707E005" w:rsidR="00C47C79" w:rsidRPr="00AF486F" w:rsidRDefault="00C47C79" w:rsidP="00AF486F">
      <w:pPr>
        <w:pStyle w:val="ListParagraph"/>
        <w:numPr>
          <w:ilvl w:val="0"/>
          <w:numId w:val="3"/>
        </w:numPr>
        <w:spacing w:line="276" w:lineRule="auto"/>
        <w:jc w:val="both"/>
        <w:rPr>
          <w:rFonts w:ascii="Garamond" w:hAnsi="Garamond" w:cs="Arial"/>
          <w:sz w:val="24"/>
          <w:szCs w:val="24"/>
        </w:rPr>
      </w:pPr>
      <w:r w:rsidRPr="00AF486F">
        <w:rPr>
          <w:rFonts w:ascii="Garamond" w:hAnsi="Garamond" w:cs="Arial"/>
          <w:sz w:val="24"/>
          <w:szCs w:val="24"/>
        </w:rPr>
        <w:t>Other</w:t>
      </w:r>
      <w:r w:rsidRPr="00AF486F">
        <w:rPr>
          <w:rFonts w:ascii="Garamond" w:hAnsi="Garamond" w:cs="Arial"/>
          <w:sz w:val="24"/>
          <w:szCs w:val="24"/>
        </w:rPr>
        <w:tab/>
      </w:r>
      <w:r w:rsidRPr="00AF486F">
        <w:rPr>
          <w:rFonts w:ascii="Garamond" w:hAnsi="Garamond" w:cs="Arial"/>
          <w:sz w:val="24"/>
          <w:szCs w:val="24"/>
        </w:rPr>
        <w:tab/>
      </w:r>
      <w:r w:rsidRPr="00AF486F">
        <w:rPr>
          <w:rFonts w:ascii="Garamond" w:hAnsi="Garamond" w:cs="Arial"/>
          <w:sz w:val="24"/>
          <w:szCs w:val="24"/>
        </w:rPr>
        <w:tab/>
      </w:r>
      <w:r w:rsidRPr="00AF486F">
        <w:rPr>
          <w:rFonts w:ascii="Garamond" w:hAnsi="Garamond" w:cs="Arial"/>
          <w:sz w:val="24"/>
          <w:szCs w:val="24"/>
        </w:rPr>
        <w:tab/>
      </w:r>
      <w:r w:rsidR="007402F6" w:rsidRPr="00AF486F">
        <w:rPr>
          <w:rFonts w:ascii="Garamond" w:hAnsi="Garamond" w:cs="Arial"/>
          <w:sz w:val="24"/>
          <w:szCs w:val="24"/>
        </w:rPr>
        <w:t>11</w:t>
      </w:r>
      <w:r w:rsidRPr="00AF486F">
        <w:rPr>
          <w:rFonts w:ascii="Garamond" w:hAnsi="Garamond" w:cs="Arial"/>
          <w:sz w:val="24"/>
          <w:szCs w:val="24"/>
        </w:rPr>
        <w:t xml:space="preserve"> –</w:t>
      </w:r>
      <w:r w:rsidR="007402F6" w:rsidRPr="00AF486F">
        <w:rPr>
          <w:rFonts w:ascii="Garamond" w:hAnsi="Garamond" w:cs="Arial"/>
          <w:sz w:val="24"/>
          <w:szCs w:val="24"/>
        </w:rPr>
        <w:t xml:space="preserve"> 7.86</w:t>
      </w:r>
      <w:r w:rsidRPr="00AF486F">
        <w:rPr>
          <w:rFonts w:ascii="Garamond" w:hAnsi="Garamond" w:cs="Arial"/>
          <w:sz w:val="24"/>
          <w:szCs w:val="24"/>
        </w:rPr>
        <w:t xml:space="preserve"> % </w:t>
      </w:r>
    </w:p>
    <w:p w14:paraId="0195CE38" w14:textId="3A663893" w:rsidR="00A9192A" w:rsidRPr="00AF486F" w:rsidRDefault="00C47C79" w:rsidP="00AF486F">
      <w:pPr>
        <w:spacing w:line="276" w:lineRule="auto"/>
        <w:jc w:val="both"/>
        <w:rPr>
          <w:rFonts w:ascii="Garamond" w:hAnsi="Garamond"/>
          <w:szCs w:val="24"/>
        </w:rPr>
      </w:pPr>
      <w:r w:rsidRPr="00AF486F">
        <w:rPr>
          <w:rFonts w:ascii="Garamond" w:hAnsi="Garamond"/>
          <w:szCs w:val="24"/>
        </w:rPr>
        <w:t>The category “other” include</w:t>
      </w:r>
      <w:r w:rsidR="00FB5C95" w:rsidRPr="00AF486F">
        <w:rPr>
          <w:rFonts w:ascii="Garamond" w:hAnsi="Garamond"/>
          <w:szCs w:val="24"/>
        </w:rPr>
        <w:t xml:space="preserve">s a </w:t>
      </w:r>
      <w:r w:rsidR="00CA1952" w:rsidRPr="00CA1952">
        <w:rPr>
          <w:rFonts w:ascii="Garamond" w:hAnsi="Garamond"/>
          <w:szCs w:val="24"/>
          <w:lang w:val="en"/>
        </w:rPr>
        <w:t>long-term rehabilitation center for people with acquired brain injury</w:t>
      </w:r>
      <w:r w:rsidR="00CA1952" w:rsidRPr="00AF486F">
        <w:rPr>
          <w:rFonts w:ascii="Garamond" w:hAnsi="Garamond"/>
          <w:szCs w:val="24"/>
          <w:lang w:val="en"/>
        </w:rPr>
        <w:t>, a patient with rheumatic disease (Slovenia), NGO</w:t>
      </w:r>
      <w:r w:rsidR="00FB5C95" w:rsidRPr="00AF486F">
        <w:rPr>
          <w:rFonts w:ascii="Garamond" w:hAnsi="Garamond"/>
          <w:szCs w:val="24"/>
          <w:lang w:val="en"/>
        </w:rPr>
        <w:t>s</w:t>
      </w:r>
      <w:r w:rsidR="00CA1952" w:rsidRPr="00AF486F">
        <w:rPr>
          <w:rFonts w:ascii="Garamond" w:hAnsi="Garamond"/>
          <w:szCs w:val="24"/>
          <w:lang w:val="en"/>
        </w:rPr>
        <w:t xml:space="preserve"> for protection of human rights (</w:t>
      </w:r>
      <w:r w:rsidR="00FB5C95" w:rsidRPr="00AF486F">
        <w:rPr>
          <w:rFonts w:ascii="Garamond" w:hAnsi="Garamond"/>
          <w:szCs w:val="24"/>
          <w:lang w:val="en"/>
        </w:rPr>
        <w:t xml:space="preserve">Uganda, Turkey, </w:t>
      </w:r>
      <w:r w:rsidR="00CA1952" w:rsidRPr="00AF486F">
        <w:rPr>
          <w:rFonts w:ascii="Garamond" w:hAnsi="Garamond"/>
          <w:szCs w:val="24"/>
          <w:lang w:val="en"/>
        </w:rPr>
        <w:t>Bulgaria), PNFP Health Facility that deals directly with PWDs,</w:t>
      </w:r>
      <w:r w:rsidR="00FB5C95" w:rsidRPr="00AF486F">
        <w:rPr>
          <w:rFonts w:ascii="Garamond" w:hAnsi="Garamond"/>
          <w:szCs w:val="24"/>
          <w:lang w:val="en"/>
        </w:rPr>
        <w:t xml:space="preserve"> a</w:t>
      </w:r>
      <w:r w:rsidR="00CA1952" w:rsidRPr="00AF486F">
        <w:rPr>
          <w:rFonts w:ascii="Garamond" w:hAnsi="Garamond"/>
          <w:szCs w:val="24"/>
          <w:lang w:val="en"/>
        </w:rPr>
        <w:t xml:space="preserve"> Vocation</w:t>
      </w:r>
      <w:r w:rsidR="00FB5C95" w:rsidRPr="00AF486F">
        <w:rPr>
          <w:rFonts w:ascii="Garamond" w:hAnsi="Garamond"/>
          <w:szCs w:val="24"/>
          <w:lang w:val="en"/>
        </w:rPr>
        <w:t>al</w:t>
      </w:r>
      <w:r w:rsidR="00CA1952" w:rsidRPr="00AF486F">
        <w:rPr>
          <w:rFonts w:ascii="Garamond" w:hAnsi="Garamond"/>
          <w:szCs w:val="24"/>
          <w:lang w:val="en"/>
        </w:rPr>
        <w:t xml:space="preserve"> Rehabilitation </w:t>
      </w:r>
      <w:r w:rsidR="00FB5C95" w:rsidRPr="00AF486F">
        <w:rPr>
          <w:rFonts w:ascii="Garamond" w:hAnsi="Garamond"/>
          <w:szCs w:val="24"/>
          <w:lang w:val="en"/>
        </w:rPr>
        <w:t>C</w:t>
      </w:r>
      <w:r w:rsidR="00CA1952" w:rsidRPr="00AF486F">
        <w:rPr>
          <w:rFonts w:ascii="Garamond" w:hAnsi="Garamond"/>
          <w:szCs w:val="24"/>
          <w:lang w:val="en"/>
        </w:rPr>
        <w:t>entre for youth with disabilities</w:t>
      </w:r>
      <w:r w:rsidR="00FB5C95" w:rsidRPr="00AF486F">
        <w:rPr>
          <w:rFonts w:ascii="Garamond" w:hAnsi="Garamond"/>
          <w:szCs w:val="24"/>
          <w:lang w:val="en"/>
        </w:rPr>
        <w:t>, Church organization</w:t>
      </w:r>
      <w:r w:rsidR="00CA1952" w:rsidRPr="00AF486F">
        <w:rPr>
          <w:rFonts w:ascii="Garamond" w:hAnsi="Garamond"/>
          <w:szCs w:val="24"/>
          <w:lang w:val="en"/>
        </w:rPr>
        <w:t xml:space="preserve"> (Uganda), a voluntary trustee of a local disability charity (United Kingdom),</w:t>
      </w:r>
      <w:r w:rsidR="00FB5C95" w:rsidRPr="00AF486F">
        <w:rPr>
          <w:rFonts w:ascii="Garamond" w:hAnsi="Garamond"/>
          <w:szCs w:val="24"/>
          <w:lang w:val="en"/>
        </w:rPr>
        <w:t xml:space="preserve"> Cooperation Agency for projects for people with disabilities (Bolivia), and a representative of a person </w:t>
      </w:r>
      <w:r w:rsidR="00CA1952" w:rsidRPr="00AF486F">
        <w:rPr>
          <w:rFonts w:ascii="Garamond" w:hAnsi="Garamond"/>
          <w:szCs w:val="24"/>
        </w:rPr>
        <w:t>with a disability (Belgium)</w:t>
      </w:r>
      <w:r w:rsidR="00FB5C95" w:rsidRPr="00AF486F">
        <w:rPr>
          <w:rFonts w:ascii="Garamond" w:hAnsi="Garamond"/>
          <w:szCs w:val="24"/>
        </w:rPr>
        <w:t xml:space="preserve">. </w:t>
      </w:r>
    </w:p>
    <w:p w14:paraId="7E953E09" w14:textId="77777777" w:rsidR="00AF486F" w:rsidRPr="00AF486F" w:rsidRDefault="00AF486F" w:rsidP="00AF486F">
      <w:pPr>
        <w:spacing w:line="276" w:lineRule="auto"/>
        <w:jc w:val="both"/>
        <w:rPr>
          <w:rFonts w:ascii="Garamond" w:hAnsi="Garamond"/>
          <w:szCs w:val="24"/>
        </w:rPr>
      </w:pPr>
    </w:p>
    <w:p w14:paraId="7E086F00" w14:textId="025BBDC1" w:rsidR="00C47C79" w:rsidRPr="00AF486F" w:rsidRDefault="00C47C79" w:rsidP="00AF486F">
      <w:pPr>
        <w:spacing w:line="276" w:lineRule="auto"/>
        <w:jc w:val="both"/>
        <w:rPr>
          <w:rFonts w:ascii="Garamond" w:hAnsi="Garamond"/>
          <w:b/>
          <w:szCs w:val="24"/>
        </w:rPr>
      </w:pPr>
      <w:r w:rsidRPr="00AF486F">
        <w:rPr>
          <w:rFonts w:ascii="Garamond" w:hAnsi="Garamond"/>
          <w:b/>
          <w:szCs w:val="24"/>
        </w:rPr>
        <w:t xml:space="preserve">Government: </w:t>
      </w:r>
      <w:r w:rsidR="00A9192A" w:rsidRPr="00AF486F">
        <w:rPr>
          <w:rFonts w:ascii="Garamond" w:hAnsi="Garamond"/>
          <w:b/>
          <w:szCs w:val="24"/>
        </w:rPr>
        <w:t>2</w:t>
      </w:r>
      <w:r w:rsidRPr="00AF486F">
        <w:rPr>
          <w:rFonts w:ascii="Garamond" w:hAnsi="Garamond"/>
          <w:b/>
          <w:szCs w:val="24"/>
        </w:rPr>
        <w:t xml:space="preserve"> </w:t>
      </w:r>
    </w:p>
    <w:p w14:paraId="2AC589E9" w14:textId="77777777" w:rsidR="00A9192A" w:rsidRPr="00AF486F" w:rsidRDefault="00A9192A" w:rsidP="00AF486F">
      <w:pPr>
        <w:pStyle w:val="ListParagraph"/>
        <w:numPr>
          <w:ilvl w:val="0"/>
          <w:numId w:val="3"/>
        </w:numPr>
        <w:spacing w:line="276" w:lineRule="auto"/>
        <w:jc w:val="both"/>
        <w:rPr>
          <w:rFonts w:ascii="Garamond" w:hAnsi="Garamond" w:cs="Arial"/>
          <w:sz w:val="24"/>
          <w:szCs w:val="24"/>
        </w:rPr>
      </w:pPr>
      <w:bookmarkStart w:id="2" w:name="_Hlk41466451"/>
      <w:r w:rsidRPr="00AF486F">
        <w:rPr>
          <w:rFonts w:ascii="Garamond" w:hAnsi="Garamond" w:cs="Arial"/>
          <w:sz w:val="24"/>
          <w:szCs w:val="24"/>
        </w:rPr>
        <w:t xml:space="preserve">Slovenia - </w:t>
      </w:r>
      <w:r w:rsidRPr="00AF486F">
        <w:rPr>
          <w:rFonts w:ascii="Garamond" w:hAnsi="Garamond" w:cs="Arial"/>
          <w:sz w:val="24"/>
          <w:szCs w:val="24"/>
          <w:lang w:val="en"/>
        </w:rPr>
        <w:t>Ministry of the Environment and Spatial Planning</w:t>
      </w:r>
    </w:p>
    <w:p w14:paraId="1CFC0C73" w14:textId="4D039687" w:rsidR="00A9192A" w:rsidRPr="00AF486F" w:rsidRDefault="00A9192A" w:rsidP="00AF486F">
      <w:pPr>
        <w:pStyle w:val="ListParagraph"/>
        <w:numPr>
          <w:ilvl w:val="0"/>
          <w:numId w:val="3"/>
        </w:numPr>
        <w:spacing w:line="276" w:lineRule="auto"/>
        <w:jc w:val="both"/>
        <w:rPr>
          <w:rFonts w:ascii="Garamond" w:hAnsi="Garamond" w:cs="Arial"/>
          <w:sz w:val="24"/>
          <w:szCs w:val="24"/>
        </w:rPr>
      </w:pPr>
      <w:r w:rsidRPr="00AF486F">
        <w:rPr>
          <w:rFonts w:ascii="Garamond" w:hAnsi="Garamond" w:cs="Arial"/>
          <w:sz w:val="24"/>
          <w:szCs w:val="24"/>
        </w:rPr>
        <w:t>Spain</w:t>
      </w:r>
      <w:bookmarkEnd w:id="2"/>
      <w:r w:rsidRPr="00AF486F">
        <w:rPr>
          <w:rFonts w:ascii="Garamond" w:hAnsi="Garamond" w:cs="Arial"/>
          <w:sz w:val="24"/>
          <w:szCs w:val="24"/>
        </w:rPr>
        <w:t xml:space="preserve"> – Dr Rodriguez Lafora Public Psychiatric Hospital</w:t>
      </w:r>
    </w:p>
    <w:p w14:paraId="1DB2A7B7" w14:textId="77777777" w:rsidR="00AF486F" w:rsidRPr="00AF486F" w:rsidRDefault="00AF486F" w:rsidP="00AF486F">
      <w:pPr>
        <w:pStyle w:val="ListParagraph"/>
        <w:spacing w:line="276" w:lineRule="auto"/>
        <w:jc w:val="both"/>
        <w:rPr>
          <w:rFonts w:ascii="Garamond" w:hAnsi="Garamond" w:cs="Arial"/>
          <w:sz w:val="24"/>
          <w:szCs w:val="24"/>
        </w:rPr>
      </w:pPr>
    </w:p>
    <w:p w14:paraId="48435B5F" w14:textId="6F18A937" w:rsidR="00C47C79" w:rsidRPr="00AF486F" w:rsidRDefault="00C47C79" w:rsidP="00AF486F">
      <w:pPr>
        <w:spacing w:line="276" w:lineRule="auto"/>
        <w:jc w:val="both"/>
        <w:rPr>
          <w:rFonts w:ascii="Garamond" w:hAnsi="Garamond"/>
          <w:b/>
          <w:szCs w:val="24"/>
        </w:rPr>
      </w:pPr>
      <w:r w:rsidRPr="00AF486F">
        <w:rPr>
          <w:rFonts w:ascii="Garamond" w:hAnsi="Garamond"/>
          <w:b/>
          <w:szCs w:val="24"/>
        </w:rPr>
        <w:t xml:space="preserve">NHRI – </w:t>
      </w:r>
      <w:r w:rsidR="00A9192A" w:rsidRPr="00AF486F">
        <w:rPr>
          <w:rFonts w:ascii="Garamond" w:hAnsi="Garamond"/>
          <w:b/>
          <w:szCs w:val="24"/>
        </w:rPr>
        <w:t>1</w:t>
      </w:r>
    </w:p>
    <w:p w14:paraId="3512CD65" w14:textId="69D8D5D2" w:rsidR="00A9192A" w:rsidRPr="00AF486F" w:rsidRDefault="00A9192A" w:rsidP="00AF486F">
      <w:pPr>
        <w:pStyle w:val="ListParagraph"/>
        <w:numPr>
          <w:ilvl w:val="0"/>
          <w:numId w:val="3"/>
        </w:numPr>
        <w:spacing w:line="276" w:lineRule="auto"/>
        <w:jc w:val="both"/>
        <w:rPr>
          <w:rFonts w:ascii="Garamond" w:eastAsiaTheme="majorEastAsia" w:hAnsi="Garamond" w:cs="Arial"/>
          <w:b/>
          <w:color w:val="166088"/>
          <w:sz w:val="24"/>
          <w:szCs w:val="24"/>
        </w:rPr>
      </w:pPr>
      <w:r w:rsidRPr="00AF486F">
        <w:rPr>
          <w:rFonts w:ascii="Garamond" w:hAnsi="Garamond" w:cs="Arial"/>
          <w:sz w:val="24"/>
          <w:szCs w:val="24"/>
        </w:rPr>
        <w:t>Malta – Commission for the Rights of Persons with Disability</w:t>
      </w:r>
    </w:p>
    <w:p w14:paraId="3E8FB7ED" w14:textId="77777777" w:rsidR="00AF486F" w:rsidRPr="00AF486F" w:rsidRDefault="00AF486F" w:rsidP="00AF486F">
      <w:pPr>
        <w:pStyle w:val="ListParagraph"/>
        <w:spacing w:line="276" w:lineRule="auto"/>
        <w:jc w:val="both"/>
        <w:rPr>
          <w:rFonts w:ascii="Garamond" w:eastAsiaTheme="majorEastAsia" w:hAnsi="Garamond" w:cs="Arial"/>
          <w:b/>
          <w:color w:val="166088"/>
          <w:sz w:val="24"/>
          <w:szCs w:val="24"/>
        </w:rPr>
      </w:pPr>
    </w:p>
    <w:p w14:paraId="0674BD9A" w14:textId="77777777" w:rsidR="00C47C79" w:rsidRPr="00AF486F" w:rsidRDefault="00C47C79" w:rsidP="00AF486F">
      <w:pPr>
        <w:pStyle w:val="Heading2"/>
        <w:spacing w:line="276" w:lineRule="auto"/>
        <w:jc w:val="both"/>
        <w:rPr>
          <w:rFonts w:ascii="Garamond" w:hAnsi="Garamond"/>
          <w:szCs w:val="28"/>
          <w:lang w:val="en-GB"/>
        </w:rPr>
      </w:pPr>
      <w:bookmarkStart w:id="3" w:name="_Toc40294499"/>
      <w:r w:rsidRPr="00AF486F">
        <w:rPr>
          <w:rFonts w:ascii="Garamond" w:hAnsi="Garamond"/>
          <w:szCs w:val="28"/>
          <w:lang w:val="en-GB"/>
        </w:rPr>
        <w:t>Submission</w:t>
      </w:r>
      <w:r w:rsidR="00375200" w:rsidRPr="00AF486F">
        <w:rPr>
          <w:rFonts w:ascii="Garamond" w:hAnsi="Garamond"/>
          <w:szCs w:val="28"/>
          <w:lang w:val="en-GB"/>
        </w:rPr>
        <w:t>s</w:t>
      </w:r>
      <w:r w:rsidRPr="00AF486F">
        <w:rPr>
          <w:rFonts w:ascii="Garamond" w:hAnsi="Garamond"/>
          <w:szCs w:val="28"/>
          <w:lang w:val="en-GB"/>
        </w:rPr>
        <w:t xml:space="preserve"> per country</w:t>
      </w:r>
      <w:bookmarkEnd w:id="3"/>
    </w:p>
    <w:p w14:paraId="53E599E4" w14:textId="4DD782F9" w:rsidR="00AC6CE8" w:rsidRPr="00AF486F" w:rsidRDefault="00C47C79" w:rsidP="00AF486F">
      <w:pPr>
        <w:spacing w:line="276" w:lineRule="auto"/>
        <w:jc w:val="both"/>
        <w:rPr>
          <w:rFonts w:ascii="Garamond" w:hAnsi="Garamond"/>
          <w:szCs w:val="24"/>
        </w:rPr>
      </w:pPr>
      <w:r w:rsidRPr="00AF486F">
        <w:rPr>
          <w:rFonts w:ascii="Garamond" w:hAnsi="Garamond"/>
          <w:szCs w:val="24"/>
        </w:rPr>
        <w:t xml:space="preserve">In the week </w:t>
      </w:r>
      <w:r w:rsidR="00A9192A" w:rsidRPr="00AF486F">
        <w:rPr>
          <w:rFonts w:ascii="Garamond" w:hAnsi="Garamond"/>
          <w:szCs w:val="24"/>
        </w:rPr>
        <w:t>of 11 to 17</w:t>
      </w:r>
      <w:r w:rsidRPr="00AF486F">
        <w:rPr>
          <w:rFonts w:ascii="Garamond" w:hAnsi="Garamond"/>
          <w:szCs w:val="24"/>
        </w:rPr>
        <w:t xml:space="preserve"> May, there were submissions from </w:t>
      </w:r>
      <w:r w:rsidR="00A9192A" w:rsidRPr="00AF486F">
        <w:rPr>
          <w:rFonts w:ascii="Garamond" w:hAnsi="Garamond"/>
          <w:szCs w:val="24"/>
        </w:rPr>
        <w:t>23</w:t>
      </w:r>
      <w:r w:rsidRPr="00AF486F">
        <w:rPr>
          <w:rFonts w:ascii="Garamond" w:hAnsi="Garamond"/>
          <w:szCs w:val="24"/>
        </w:rPr>
        <w:t xml:space="preserve"> countries. Countries with most responses </w:t>
      </w:r>
      <w:r w:rsidR="00A9192A" w:rsidRPr="00AF486F">
        <w:rPr>
          <w:rFonts w:ascii="Garamond" w:hAnsi="Garamond"/>
          <w:szCs w:val="24"/>
        </w:rPr>
        <w:t>were</w:t>
      </w:r>
      <w:r w:rsidRPr="00AF486F">
        <w:rPr>
          <w:rFonts w:ascii="Garamond" w:hAnsi="Garamond"/>
          <w:szCs w:val="24"/>
        </w:rPr>
        <w:t xml:space="preserve"> </w:t>
      </w:r>
      <w:r w:rsidR="00A9192A" w:rsidRPr="00AF486F">
        <w:rPr>
          <w:rFonts w:ascii="Garamond" w:hAnsi="Garamond"/>
          <w:szCs w:val="24"/>
        </w:rPr>
        <w:t>France</w:t>
      </w:r>
      <w:r w:rsidRPr="00AF486F">
        <w:rPr>
          <w:rFonts w:ascii="Garamond" w:hAnsi="Garamond"/>
          <w:szCs w:val="24"/>
        </w:rPr>
        <w:t xml:space="preserve"> (</w:t>
      </w:r>
      <w:r w:rsidR="00A9192A" w:rsidRPr="00AF486F">
        <w:rPr>
          <w:rFonts w:ascii="Garamond" w:hAnsi="Garamond"/>
          <w:szCs w:val="24"/>
        </w:rPr>
        <w:t>55</w:t>
      </w:r>
      <w:r w:rsidRPr="00AF486F">
        <w:rPr>
          <w:rFonts w:ascii="Garamond" w:hAnsi="Garamond"/>
          <w:szCs w:val="24"/>
        </w:rPr>
        <w:t xml:space="preserve">), </w:t>
      </w:r>
      <w:r w:rsidR="00A9192A" w:rsidRPr="00AF486F">
        <w:rPr>
          <w:rFonts w:ascii="Garamond" w:hAnsi="Garamond"/>
          <w:szCs w:val="24"/>
        </w:rPr>
        <w:t>Slovenia</w:t>
      </w:r>
      <w:r w:rsidRPr="00AF486F">
        <w:rPr>
          <w:rFonts w:ascii="Garamond" w:hAnsi="Garamond"/>
          <w:szCs w:val="24"/>
        </w:rPr>
        <w:t xml:space="preserve"> (</w:t>
      </w:r>
      <w:r w:rsidR="00A9192A" w:rsidRPr="00AF486F">
        <w:rPr>
          <w:rFonts w:ascii="Garamond" w:hAnsi="Garamond"/>
          <w:szCs w:val="24"/>
        </w:rPr>
        <w:t>17</w:t>
      </w:r>
      <w:r w:rsidRPr="00AF486F">
        <w:rPr>
          <w:rFonts w:ascii="Garamond" w:hAnsi="Garamond"/>
          <w:szCs w:val="24"/>
        </w:rPr>
        <w:t xml:space="preserve">) and </w:t>
      </w:r>
      <w:r w:rsidR="00A9192A" w:rsidRPr="00AF486F">
        <w:rPr>
          <w:rFonts w:ascii="Garamond" w:hAnsi="Garamond"/>
          <w:szCs w:val="24"/>
        </w:rPr>
        <w:t xml:space="preserve">Belgium, Canada and Malta </w:t>
      </w:r>
      <w:r w:rsidRPr="00AF486F">
        <w:rPr>
          <w:rFonts w:ascii="Garamond" w:hAnsi="Garamond"/>
          <w:szCs w:val="24"/>
        </w:rPr>
        <w:t>(</w:t>
      </w:r>
      <w:r w:rsidR="00A9192A" w:rsidRPr="00AF486F">
        <w:rPr>
          <w:rFonts w:ascii="Garamond" w:hAnsi="Garamond"/>
          <w:szCs w:val="24"/>
        </w:rPr>
        <w:t>11 respondents each</w:t>
      </w:r>
      <w:r w:rsidRPr="00AF486F">
        <w:rPr>
          <w:rFonts w:ascii="Garamond" w:hAnsi="Garamond"/>
          <w:szCs w:val="24"/>
        </w:rPr>
        <w:t xml:space="preserve">). </w:t>
      </w:r>
    </w:p>
    <w:p w14:paraId="7E0A26EB" w14:textId="77777777" w:rsidR="00AC6CE8" w:rsidRPr="00AF486F" w:rsidRDefault="00AC6CE8" w:rsidP="00AF486F">
      <w:pPr>
        <w:spacing w:line="276" w:lineRule="auto"/>
        <w:jc w:val="both"/>
        <w:rPr>
          <w:rFonts w:ascii="Garamond" w:hAnsi="Garamond"/>
          <w:szCs w:val="24"/>
        </w:rPr>
      </w:pPr>
    </w:p>
    <w:p w14:paraId="726383BC" w14:textId="77777777" w:rsidR="00AC6CE8" w:rsidRPr="00AF486F" w:rsidRDefault="00AC6CE8" w:rsidP="00AF486F">
      <w:pPr>
        <w:spacing w:line="276" w:lineRule="auto"/>
        <w:jc w:val="both"/>
        <w:rPr>
          <w:rFonts w:ascii="Garamond" w:hAnsi="Garamond"/>
          <w:szCs w:val="24"/>
        </w:rPr>
      </w:pPr>
    </w:p>
    <w:p w14:paraId="68B9C9B5" w14:textId="6684093E" w:rsidR="00C47C79" w:rsidRPr="00AF486F" w:rsidRDefault="00740E07" w:rsidP="00AF486F">
      <w:pPr>
        <w:spacing w:line="276" w:lineRule="auto"/>
        <w:jc w:val="both"/>
        <w:rPr>
          <w:rFonts w:ascii="Garamond" w:hAnsi="Garamond"/>
          <w:szCs w:val="24"/>
        </w:rPr>
      </w:pPr>
      <w:r w:rsidRPr="00AF486F">
        <w:rPr>
          <w:rFonts w:ascii="Garamond" w:hAnsi="Garamond"/>
          <w:szCs w:val="24"/>
        </w:rPr>
        <w:lastRenderedPageBreak/>
        <w:t xml:space="preserve">GRAPH PRESENTING </w:t>
      </w:r>
      <w:r w:rsidR="00CF3BB7" w:rsidRPr="00AF486F">
        <w:rPr>
          <w:rFonts w:ascii="Garamond" w:hAnsi="Garamond"/>
          <w:szCs w:val="24"/>
        </w:rPr>
        <w:t>RESPONSES FROM THE DIFFERENT C</w:t>
      </w:r>
      <w:r w:rsidRPr="00AF486F">
        <w:rPr>
          <w:rFonts w:ascii="Garamond" w:hAnsi="Garamond"/>
          <w:szCs w:val="24"/>
        </w:rPr>
        <w:t xml:space="preserve">OUTRIES </w:t>
      </w:r>
    </w:p>
    <w:p w14:paraId="3A7C19F1" w14:textId="292CE231" w:rsidR="00740E07" w:rsidRPr="00AF486F" w:rsidRDefault="00CF3BB7" w:rsidP="00AF486F">
      <w:pPr>
        <w:spacing w:line="276" w:lineRule="auto"/>
        <w:jc w:val="both"/>
        <w:rPr>
          <w:rFonts w:ascii="Garamond" w:hAnsi="Garamond"/>
          <w:szCs w:val="24"/>
        </w:rPr>
      </w:pPr>
      <w:r w:rsidRPr="00AF486F">
        <w:rPr>
          <w:rFonts w:ascii="Garamond" w:hAnsi="Garamond"/>
          <w:noProof/>
          <w:szCs w:val="24"/>
        </w:rPr>
        <w:drawing>
          <wp:inline distT="0" distB="0" distL="0" distR="0" wp14:anchorId="5DCABF49" wp14:editId="461948EA">
            <wp:extent cx="5727700" cy="3432517"/>
            <wp:effectExtent l="0" t="0" r="6350" b="15875"/>
            <wp:docPr id="10" name="Chart 10">
              <a:extLst xmlns:a="http://schemas.openxmlformats.org/drawingml/2006/main">
                <a:ext uri="{FF2B5EF4-FFF2-40B4-BE49-F238E27FC236}">
                  <a16:creationId xmlns:a16="http://schemas.microsoft.com/office/drawing/2014/main" id="{0FC7F2FA-EA0C-D44D-9035-45585C6E27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FC0FB0" w14:textId="77777777" w:rsidR="00C47C79" w:rsidRPr="00AF486F" w:rsidRDefault="00C47C79" w:rsidP="00AF486F">
      <w:pPr>
        <w:pStyle w:val="Heading1"/>
        <w:numPr>
          <w:ilvl w:val="0"/>
          <w:numId w:val="8"/>
        </w:numPr>
        <w:spacing w:line="276" w:lineRule="auto"/>
        <w:jc w:val="both"/>
        <w:rPr>
          <w:rFonts w:ascii="Garamond" w:hAnsi="Garamond"/>
          <w:sz w:val="32"/>
        </w:rPr>
      </w:pPr>
      <w:bookmarkStart w:id="4" w:name="_Toc40294503"/>
      <w:r w:rsidRPr="00AF486F">
        <w:rPr>
          <w:rFonts w:ascii="Garamond" w:hAnsi="Garamond"/>
          <w:sz w:val="32"/>
        </w:rPr>
        <w:t>Analysis of narrative responses</w:t>
      </w:r>
      <w:bookmarkEnd w:id="4"/>
    </w:p>
    <w:p w14:paraId="5277B0E1" w14:textId="27EE14C2" w:rsidR="00AF486F" w:rsidRPr="00AF486F" w:rsidRDefault="00AF486F" w:rsidP="00AF486F">
      <w:pPr>
        <w:spacing w:line="276" w:lineRule="auto"/>
        <w:jc w:val="both"/>
        <w:rPr>
          <w:rFonts w:ascii="Garamond" w:hAnsi="Garamond" w:cs="Arial"/>
          <w:b/>
          <w:bCs/>
          <w:szCs w:val="24"/>
        </w:rPr>
      </w:pPr>
      <w:r w:rsidRPr="00AF486F">
        <w:rPr>
          <w:rFonts w:ascii="Garamond" w:hAnsi="Garamond" w:cs="Arial"/>
          <w:b/>
          <w:bCs/>
          <w:szCs w:val="24"/>
        </w:rPr>
        <w:t>2.1 Access to information</w:t>
      </w:r>
    </w:p>
    <w:p w14:paraId="3223E337" w14:textId="3AB4A48D" w:rsidR="007E3037" w:rsidRPr="00AF486F" w:rsidRDefault="00987379" w:rsidP="00AF486F">
      <w:pPr>
        <w:spacing w:line="276" w:lineRule="auto"/>
        <w:jc w:val="both"/>
        <w:rPr>
          <w:rFonts w:ascii="Garamond" w:hAnsi="Garamond" w:cs="Arial"/>
          <w:szCs w:val="24"/>
        </w:rPr>
      </w:pPr>
      <w:r w:rsidRPr="00AF486F">
        <w:rPr>
          <w:rFonts w:ascii="Garamond" w:hAnsi="Garamond" w:cs="Arial"/>
          <w:szCs w:val="24"/>
        </w:rPr>
        <w:t xml:space="preserve">Many respondents stated that </w:t>
      </w:r>
      <w:r w:rsidR="00490117" w:rsidRPr="00AF486F">
        <w:rPr>
          <w:rFonts w:ascii="Garamond" w:hAnsi="Garamond" w:cs="Arial"/>
          <w:szCs w:val="24"/>
        </w:rPr>
        <w:t xml:space="preserve">even though </w:t>
      </w:r>
      <w:r w:rsidR="0087294B">
        <w:rPr>
          <w:rFonts w:ascii="Garamond" w:hAnsi="Garamond" w:cs="Arial"/>
          <w:szCs w:val="24"/>
        </w:rPr>
        <w:t>they received information, the information</w:t>
      </w:r>
      <w:r w:rsidR="00490117" w:rsidRPr="00AF486F">
        <w:rPr>
          <w:rFonts w:ascii="Garamond" w:hAnsi="Garamond" w:cs="Arial"/>
          <w:szCs w:val="24"/>
        </w:rPr>
        <w:t xml:space="preserve"> was general and not structured to meet the needs of persons with disabilities. Additionally, it was deduced that even though information was increasingly being </w:t>
      </w:r>
      <w:r w:rsidR="00502871" w:rsidRPr="00AF486F">
        <w:rPr>
          <w:rFonts w:ascii="Garamond" w:hAnsi="Garamond" w:cs="Arial"/>
          <w:szCs w:val="24"/>
        </w:rPr>
        <w:t>adjusted, governments</w:t>
      </w:r>
      <w:r w:rsidR="00490117" w:rsidRPr="00AF486F">
        <w:rPr>
          <w:rFonts w:ascii="Garamond" w:hAnsi="Garamond" w:cs="Arial"/>
          <w:szCs w:val="24"/>
        </w:rPr>
        <w:t xml:space="preserve"> did not take additional effort to ensure that it reaches persons with disabilities. As such, there is a lot </w:t>
      </w:r>
      <w:r w:rsidR="004F3CFE">
        <w:rPr>
          <w:rFonts w:ascii="Garamond" w:hAnsi="Garamond" w:cs="Arial"/>
          <w:szCs w:val="24"/>
        </w:rPr>
        <w:t>o</w:t>
      </w:r>
      <w:r w:rsidR="00490117" w:rsidRPr="00AF486F">
        <w:rPr>
          <w:rFonts w:ascii="Garamond" w:hAnsi="Garamond" w:cs="Arial"/>
          <w:szCs w:val="24"/>
        </w:rPr>
        <w:t>f confusion over what rules continue to hold and which have since been modified. However, NGOs and staff at institutions have taken it upon themselves to deliver this information to persons with disabilities.</w:t>
      </w:r>
    </w:p>
    <w:p w14:paraId="71F2A44F" w14:textId="6F76D74C" w:rsidR="00A43BA4" w:rsidRPr="00AF486F" w:rsidRDefault="00DB7EB7" w:rsidP="00AF486F">
      <w:pPr>
        <w:spacing w:line="276" w:lineRule="auto"/>
        <w:ind w:left="720"/>
        <w:jc w:val="both"/>
        <w:rPr>
          <w:rFonts w:ascii="Garamond" w:hAnsi="Garamond"/>
          <w:szCs w:val="24"/>
          <w:lang w:val="en"/>
        </w:rPr>
      </w:pPr>
      <w:r w:rsidRPr="00AF486F">
        <w:rPr>
          <w:rFonts w:ascii="Garamond" w:hAnsi="Garamond" w:cs="Arial"/>
          <w:szCs w:val="24"/>
        </w:rPr>
        <w:t>“</w:t>
      </w:r>
      <w:r w:rsidR="007E3037" w:rsidRPr="00AF486F">
        <w:rPr>
          <w:rFonts w:ascii="Garamond" w:hAnsi="Garamond"/>
          <w:szCs w:val="24"/>
          <w:lang w:val="en"/>
        </w:rPr>
        <w:t>The measures were implemented, but the more I address this questionnaire, the more it is clear to me that the measures were probably not presented to them in a way that was understandable to them</w:t>
      </w:r>
      <w:r w:rsidRPr="00AF486F">
        <w:rPr>
          <w:rFonts w:ascii="Garamond" w:hAnsi="Garamond"/>
          <w:szCs w:val="24"/>
          <w:lang w:val="en"/>
        </w:rPr>
        <w:t>” (Slovenia)</w:t>
      </w:r>
    </w:p>
    <w:p w14:paraId="11F803B3" w14:textId="121FEEBA" w:rsidR="00DB7EB7" w:rsidRPr="00AF486F" w:rsidRDefault="00DB7EB7" w:rsidP="00AF486F">
      <w:pPr>
        <w:spacing w:line="276" w:lineRule="auto"/>
        <w:ind w:left="720"/>
        <w:jc w:val="both"/>
        <w:rPr>
          <w:rFonts w:ascii="Garamond" w:hAnsi="Garamond"/>
          <w:szCs w:val="24"/>
          <w:lang w:val="en"/>
        </w:rPr>
      </w:pPr>
      <w:r w:rsidRPr="00AF486F">
        <w:rPr>
          <w:rFonts w:ascii="Garamond" w:hAnsi="Garamond"/>
          <w:szCs w:val="24"/>
          <w:lang w:val="en"/>
        </w:rPr>
        <w:t>“Too many changes in the rules, so that everyone has to switch and improvise too quickly and no longer know what is and is not allowed” (Belgium)</w:t>
      </w:r>
    </w:p>
    <w:p w14:paraId="64ADC328" w14:textId="274FC8DC" w:rsidR="00DB7EB7" w:rsidRPr="00AF486F" w:rsidRDefault="00DB7EB7" w:rsidP="00AF486F">
      <w:pPr>
        <w:spacing w:line="276" w:lineRule="auto"/>
        <w:ind w:left="720"/>
        <w:jc w:val="both"/>
        <w:rPr>
          <w:rFonts w:ascii="Garamond" w:hAnsi="Garamond" w:cs="Arial"/>
          <w:szCs w:val="24"/>
        </w:rPr>
      </w:pPr>
      <w:r w:rsidRPr="00AF486F">
        <w:rPr>
          <w:rFonts w:ascii="Garamond" w:hAnsi="Garamond"/>
          <w:szCs w:val="24"/>
        </w:rPr>
        <w:t>“Having a telephone call to ask what would happen if I became ill or my pa became ill, does not solve the problem of no assistance with shopping, no assistance with understanding the rules and how to follow them. I have to search for information and then interpret it</w:t>
      </w:r>
      <w:r w:rsidR="004F3CFE">
        <w:rPr>
          <w:rFonts w:ascii="Garamond" w:hAnsi="Garamond"/>
          <w:szCs w:val="24"/>
        </w:rPr>
        <w:t>.</w:t>
      </w:r>
      <w:r w:rsidRPr="00AF486F">
        <w:rPr>
          <w:rFonts w:ascii="Garamond" w:hAnsi="Garamond"/>
          <w:szCs w:val="24"/>
        </w:rPr>
        <w:t xml:space="preserve"> I'm given no clear, reliable an</w:t>
      </w:r>
      <w:r w:rsidR="004F3CFE">
        <w:rPr>
          <w:rFonts w:ascii="Garamond" w:hAnsi="Garamond"/>
          <w:szCs w:val="24"/>
        </w:rPr>
        <w:t>d</w:t>
      </w:r>
      <w:r w:rsidRPr="00AF486F">
        <w:rPr>
          <w:rFonts w:ascii="Garamond" w:hAnsi="Garamond"/>
          <w:szCs w:val="24"/>
        </w:rPr>
        <w:t xml:space="preserve"> easy to follow instructions” (United Kingdom)</w:t>
      </w:r>
    </w:p>
    <w:p w14:paraId="476E6F57" w14:textId="2419489C" w:rsidR="00AF486F" w:rsidRPr="00AF486F" w:rsidRDefault="00AF486F" w:rsidP="00AF486F">
      <w:pPr>
        <w:spacing w:line="276" w:lineRule="auto"/>
        <w:jc w:val="both"/>
        <w:rPr>
          <w:rFonts w:ascii="Garamond" w:hAnsi="Garamond" w:cs="Arial"/>
          <w:b/>
          <w:bCs/>
          <w:szCs w:val="24"/>
        </w:rPr>
      </w:pPr>
      <w:r w:rsidRPr="00AF486F">
        <w:rPr>
          <w:rFonts w:ascii="Garamond" w:hAnsi="Garamond" w:cs="Arial"/>
          <w:b/>
          <w:bCs/>
          <w:szCs w:val="24"/>
        </w:rPr>
        <w:t xml:space="preserve">2.2 Protection of PWDs in communities, institutions as well as homeless persons </w:t>
      </w:r>
    </w:p>
    <w:p w14:paraId="2AD78AEE" w14:textId="29554615" w:rsidR="00490117" w:rsidRPr="00AF486F" w:rsidRDefault="00490117" w:rsidP="00AF486F">
      <w:pPr>
        <w:spacing w:line="276" w:lineRule="auto"/>
        <w:jc w:val="both"/>
        <w:rPr>
          <w:rFonts w:ascii="Garamond" w:hAnsi="Garamond" w:cs="Arial"/>
          <w:szCs w:val="24"/>
        </w:rPr>
      </w:pPr>
      <w:r w:rsidRPr="00AF486F">
        <w:rPr>
          <w:rFonts w:ascii="Garamond" w:hAnsi="Garamond" w:cs="Arial"/>
          <w:szCs w:val="24"/>
        </w:rPr>
        <w:t xml:space="preserve">Persons with disabilities in communities and institutions have also indicated that very few measures have been particularly taken towards protecting and keeping them safe during this pandemic. The only efforts that have been undertaken in this regard have been for persons with disabilities who also face </w:t>
      </w:r>
      <w:r w:rsidRPr="00AF486F">
        <w:rPr>
          <w:rFonts w:ascii="Garamond" w:hAnsi="Garamond" w:cs="Arial"/>
          <w:szCs w:val="24"/>
        </w:rPr>
        <w:lastRenderedPageBreak/>
        <w:t>a</w:t>
      </w:r>
      <w:r w:rsidR="00502871" w:rsidRPr="00AF486F">
        <w:rPr>
          <w:rFonts w:ascii="Garamond" w:hAnsi="Garamond" w:cs="Arial"/>
          <w:szCs w:val="24"/>
        </w:rPr>
        <w:t xml:space="preserve"> greater</w:t>
      </w:r>
      <w:r w:rsidRPr="00AF486F">
        <w:rPr>
          <w:rFonts w:ascii="Garamond" w:hAnsi="Garamond" w:cs="Arial"/>
          <w:szCs w:val="24"/>
        </w:rPr>
        <w:t xml:space="preserve"> risk such as having an underlying </w:t>
      </w:r>
      <w:r w:rsidR="00502871" w:rsidRPr="00AF486F">
        <w:rPr>
          <w:rFonts w:ascii="Garamond" w:hAnsi="Garamond" w:cs="Arial"/>
          <w:szCs w:val="24"/>
        </w:rPr>
        <w:t xml:space="preserve">health </w:t>
      </w:r>
      <w:r w:rsidRPr="00AF486F">
        <w:rPr>
          <w:rFonts w:ascii="Garamond" w:hAnsi="Garamond" w:cs="Arial"/>
          <w:szCs w:val="24"/>
        </w:rPr>
        <w:t xml:space="preserve">condition. </w:t>
      </w:r>
      <w:r w:rsidR="00502871" w:rsidRPr="00AF486F">
        <w:rPr>
          <w:rFonts w:ascii="Garamond" w:hAnsi="Garamond" w:cs="Arial"/>
          <w:szCs w:val="24"/>
        </w:rPr>
        <w:t>In similar ways, governments have not paid attention to homeless persons with disabilities. In some countries, NGOs have taken on the responsibility to provide shelter and protection while some countries have altogether rejected this initiative</w:t>
      </w:r>
    </w:p>
    <w:p w14:paraId="30008F86" w14:textId="600175A2" w:rsidR="00DB7EB7" w:rsidRPr="00AF486F" w:rsidRDefault="00DB7EB7" w:rsidP="00AF486F">
      <w:pPr>
        <w:spacing w:line="276" w:lineRule="auto"/>
        <w:ind w:left="720"/>
        <w:jc w:val="both"/>
        <w:rPr>
          <w:rFonts w:ascii="Garamond" w:hAnsi="Garamond"/>
          <w:szCs w:val="24"/>
          <w:lang w:val="en"/>
        </w:rPr>
      </w:pPr>
      <w:r w:rsidRPr="00AF486F">
        <w:rPr>
          <w:rFonts w:ascii="Garamond" w:hAnsi="Garamond"/>
          <w:szCs w:val="24"/>
          <w:lang w:val="en"/>
        </w:rPr>
        <w:t>“We are not aware that specific measures have been taken to protect people with disabilities in the community - in particular, there have been no such measures for people with mental health problems, other than instructing organizations to close non-placement programs and work through interactive tools” (Slovenia)</w:t>
      </w:r>
    </w:p>
    <w:p w14:paraId="104D3A0E" w14:textId="4F10906E" w:rsidR="00DB7EB7" w:rsidRPr="00AF486F" w:rsidRDefault="00DB7EB7" w:rsidP="00AF486F">
      <w:pPr>
        <w:spacing w:line="276" w:lineRule="auto"/>
        <w:ind w:left="720"/>
        <w:jc w:val="both"/>
        <w:rPr>
          <w:rFonts w:ascii="Garamond" w:hAnsi="Garamond"/>
          <w:szCs w:val="24"/>
        </w:rPr>
      </w:pPr>
      <w:r w:rsidRPr="00AF486F">
        <w:rPr>
          <w:rFonts w:ascii="Garamond" w:hAnsi="Garamond"/>
          <w:szCs w:val="24"/>
        </w:rPr>
        <w:t>“…They will claim they have but, as an example, Bristol City Council will have received £29m from govt by the end of May but have needed to spend £80m to support the city (including such support as is available to Disabled people), so I would argue that they've been far more concerned with funding the private sector than either local government or the charitable sector” (United Kingdom)</w:t>
      </w:r>
    </w:p>
    <w:p w14:paraId="4981A50D" w14:textId="0385CC0C" w:rsidR="00DB7EB7" w:rsidRPr="00AF486F" w:rsidRDefault="00DB7EB7" w:rsidP="00AF486F">
      <w:pPr>
        <w:spacing w:line="276" w:lineRule="auto"/>
        <w:ind w:left="720"/>
        <w:jc w:val="both"/>
        <w:rPr>
          <w:rFonts w:ascii="Garamond" w:hAnsi="Garamond"/>
          <w:szCs w:val="24"/>
        </w:rPr>
      </w:pPr>
      <w:r w:rsidRPr="00AF486F">
        <w:rPr>
          <w:rFonts w:ascii="Garamond" w:hAnsi="Garamond"/>
          <w:szCs w:val="24"/>
          <w:lang w:val="en-GB"/>
        </w:rPr>
        <w:t>“O</w:t>
      </w:r>
      <w:proofErr w:type="spellStart"/>
      <w:r w:rsidRPr="00AF486F">
        <w:rPr>
          <w:rFonts w:ascii="Garamond" w:hAnsi="Garamond"/>
          <w:szCs w:val="24"/>
        </w:rPr>
        <w:t>nly</w:t>
      </w:r>
      <w:proofErr w:type="spellEnd"/>
      <w:r w:rsidRPr="00AF486F">
        <w:rPr>
          <w:rFonts w:ascii="Garamond" w:hAnsi="Garamond"/>
          <w:szCs w:val="24"/>
        </w:rPr>
        <w:t xml:space="preserve"> if your disability is linked to coronavirus do you count as vulnerable do get support. If your disability such as deafness isn’t then trying to get any support is impossible” (United Kingdom)</w:t>
      </w:r>
    </w:p>
    <w:p w14:paraId="3EF19BE9" w14:textId="4F2CC225" w:rsidR="00DB7EB7" w:rsidRPr="00AF486F" w:rsidRDefault="00DB7EB7" w:rsidP="00AF486F">
      <w:pPr>
        <w:spacing w:line="276" w:lineRule="auto"/>
        <w:ind w:left="720"/>
        <w:jc w:val="both"/>
        <w:rPr>
          <w:rFonts w:ascii="Garamond" w:hAnsi="Garamond"/>
          <w:szCs w:val="24"/>
        </w:rPr>
      </w:pPr>
      <w:r w:rsidRPr="00AF486F">
        <w:rPr>
          <w:rFonts w:ascii="Garamond" w:hAnsi="Garamond"/>
          <w:szCs w:val="24"/>
        </w:rPr>
        <w:t>“Many of the measures for seniors are also applicable for persons with disabilities.  But some individuals living in their own home may not be receiving the same level of support that they received pre-</w:t>
      </w:r>
      <w:proofErr w:type="spellStart"/>
      <w:r w:rsidRPr="00AF486F">
        <w:rPr>
          <w:rFonts w:ascii="Garamond" w:hAnsi="Garamond"/>
          <w:szCs w:val="24"/>
        </w:rPr>
        <w:t>Covid</w:t>
      </w:r>
      <w:proofErr w:type="spellEnd"/>
      <w:r w:rsidRPr="00AF486F">
        <w:rPr>
          <w:rFonts w:ascii="Garamond" w:hAnsi="Garamond"/>
          <w:szCs w:val="24"/>
        </w:rPr>
        <w:t xml:space="preserve"> because of staff shortages” (Canada)</w:t>
      </w:r>
    </w:p>
    <w:p w14:paraId="0D8C7F45" w14:textId="5E876151" w:rsidR="00CF79B2" w:rsidRPr="00AF486F" w:rsidRDefault="00CF79B2" w:rsidP="00AF486F">
      <w:pPr>
        <w:spacing w:line="276" w:lineRule="auto"/>
        <w:ind w:left="720"/>
        <w:jc w:val="both"/>
        <w:rPr>
          <w:rFonts w:ascii="Garamond" w:hAnsi="Garamond"/>
          <w:szCs w:val="24"/>
        </w:rPr>
      </w:pPr>
      <w:r w:rsidRPr="00AF486F">
        <w:rPr>
          <w:rFonts w:ascii="Garamond" w:hAnsi="Garamond"/>
          <w:szCs w:val="24"/>
        </w:rPr>
        <w:t>“Official government communications are not intended to be received by people with disabilities, there are no interpreters in all communications.” (Bolivia)</w:t>
      </w:r>
    </w:p>
    <w:p w14:paraId="2772D748" w14:textId="5179ACEB" w:rsidR="00CF79B2" w:rsidRPr="00AF486F" w:rsidRDefault="00CF79B2" w:rsidP="00AF486F">
      <w:pPr>
        <w:spacing w:line="276" w:lineRule="auto"/>
        <w:ind w:left="720"/>
        <w:jc w:val="both"/>
        <w:rPr>
          <w:rFonts w:ascii="Garamond" w:hAnsi="Garamond"/>
          <w:szCs w:val="24"/>
          <w:lang w:val="en"/>
        </w:rPr>
      </w:pPr>
      <w:r w:rsidRPr="00AF486F">
        <w:rPr>
          <w:rFonts w:ascii="Garamond" w:hAnsi="Garamond"/>
          <w:szCs w:val="24"/>
          <w:lang w:val="en"/>
        </w:rPr>
        <w:t>“In small villages like mine, no action has been taken for the disabled and / or information has not been disseminated!” (France)</w:t>
      </w:r>
    </w:p>
    <w:p w14:paraId="118B0463" w14:textId="77B97D21" w:rsidR="00CF79B2" w:rsidRPr="00AF486F" w:rsidRDefault="00CF79B2" w:rsidP="00AF486F">
      <w:pPr>
        <w:spacing w:line="276" w:lineRule="auto"/>
        <w:ind w:left="720"/>
        <w:jc w:val="both"/>
        <w:rPr>
          <w:rFonts w:ascii="Garamond" w:hAnsi="Garamond"/>
          <w:szCs w:val="24"/>
          <w:lang w:val="en"/>
        </w:rPr>
      </w:pPr>
      <w:r w:rsidRPr="00AF486F">
        <w:rPr>
          <w:rFonts w:ascii="Garamond" w:hAnsi="Garamond"/>
          <w:szCs w:val="24"/>
          <w:lang w:val="en"/>
        </w:rPr>
        <w:t>“The only measure I know of is confinement, which has led me to be even more isolated, has made it difficult for me to do my shopping and has led to the cessation of my treatment for my depression, apart from calls 5 minute telephone calls by nurses 2 to 3 times a week.” (France)</w:t>
      </w:r>
    </w:p>
    <w:p w14:paraId="220262D6" w14:textId="39FBDDE6" w:rsidR="00CF79B2" w:rsidRPr="00AF486F" w:rsidRDefault="00CF79B2" w:rsidP="00AF486F">
      <w:pPr>
        <w:spacing w:line="276" w:lineRule="auto"/>
        <w:ind w:left="720"/>
        <w:jc w:val="both"/>
        <w:rPr>
          <w:rFonts w:ascii="Garamond" w:hAnsi="Garamond"/>
          <w:szCs w:val="24"/>
        </w:rPr>
      </w:pPr>
      <w:r w:rsidRPr="00AF486F">
        <w:rPr>
          <w:rFonts w:ascii="Garamond" w:hAnsi="Garamond"/>
          <w:szCs w:val="24"/>
        </w:rPr>
        <w:t>“Older people are not properly informed about severity and become even more confused than they already are, leading to dangerous behavior towards healthy people and other vulnerable people.” (Belgium)</w:t>
      </w:r>
    </w:p>
    <w:p w14:paraId="6FBDBE2D" w14:textId="79B9D607" w:rsidR="00CF79B2" w:rsidRPr="00AF486F" w:rsidRDefault="00CF79B2" w:rsidP="00AF486F">
      <w:pPr>
        <w:spacing w:line="276" w:lineRule="auto"/>
        <w:ind w:left="720"/>
        <w:jc w:val="both"/>
        <w:rPr>
          <w:rFonts w:ascii="Garamond" w:hAnsi="Garamond"/>
          <w:szCs w:val="24"/>
          <w:lang w:val="en-GB"/>
        </w:rPr>
      </w:pPr>
      <w:r w:rsidRPr="00AF486F">
        <w:rPr>
          <w:rFonts w:ascii="Garamond" w:hAnsi="Garamond"/>
          <w:szCs w:val="24"/>
          <w:lang w:val="en-GB"/>
        </w:rPr>
        <w:t xml:space="preserve">“The government has encouraged a cavalier disregard for the needs of older persons and older persons with disabilities to be protected as much as possible from heightened risk due to the coronavirus. They do so through inadequate protections at elder care facilities, inadequate in-home assistance, </w:t>
      </w:r>
      <w:r w:rsidR="00905B96" w:rsidRPr="00AF486F">
        <w:rPr>
          <w:rFonts w:ascii="Garamond" w:hAnsi="Garamond"/>
          <w:szCs w:val="24"/>
          <w:lang w:val="en-GB"/>
        </w:rPr>
        <w:t>under resourcing</w:t>
      </w:r>
      <w:r w:rsidRPr="00AF486F">
        <w:rPr>
          <w:rFonts w:ascii="Garamond" w:hAnsi="Garamond"/>
          <w:szCs w:val="24"/>
          <w:lang w:val="en-GB"/>
        </w:rPr>
        <w:t xml:space="preserve"> hospitals in poor and working class areas, and reversing the protection measures.” (United States)</w:t>
      </w:r>
    </w:p>
    <w:p w14:paraId="6D7F2021" w14:textId="57777027" w:rsidR="00CF79B2" w:rsidRPr="00AF486F" w:rsidRDefault="00CF79B2" w:rsidP="00AF486F">
      <w:pPr>
        <w:spacing w:line="276" w:lineRule="auto"/>
        <w:ind w:left="720"/>
        <w:jc w:val="both"/>
        <w:rPr>
          <w:rFonts w:ascii="Garamond" w:hAnsi="Garamond"/>
          <w:szCs w:val="24"/>
          <w:lang w:val="en"/>
        </w:rPr>
      </w:pPr>
      <w:r w:rsidRPr="00AF486F">
        <w:rPr>
          <w:rFonts w:ascii="Garamond" w:hAnsi="Garamond"/>
          <w:szCs w:val="24"/>
          <w:lang w:val="en"/>
        </w:rPr>
        <w:t>“Seniors with disabilities are not the central focus of the government at this time. Because we are in the pre-electoral stage, the greatest benefits are focused on the electorally active population. (Parents with young children, unemployed youth, college students, and unemployed people)” (Bolivia)</w:t>
      </w:r>
    </w:p>
    <w:p w14:paraId="33116A1C" w14:textId="48A4D27E" w:rsidR="00CF79B2" w:rsidRPr="00AF486F" w:rsidRDefault="00CF79B2" w:rsidP="00AF486F">
      <w:pPr>
        <w:spacing w:line="276" w:lineRule="auto"/>
        <w:ind w:left="720"/>
        <w:jc w:val="both"/>
        <w:rPr>
          <w:rFonts w:ascii="Garamond" w:hAnsi="Garamond"/>
          <w:szCs w:val="24"/>
          <w:lang w:val="en"/>
        </w:rPr>
      </w:pPr>
      <w:r w:rsidRPr="00AF486F">
        <w:rPr>
          <w:rFonts w:ascii="Garamond" w:hAnsi="Garamond"/>
          <w:szCs w:val="24"/>
          <w:lang w:val="en"/>
        </w:rPr>
        <w:lastRenderedPageBreak/>
        <w:t>“I still know some people sleeping rough who have disabilities. Measures to protect the safety of homeless people, but nothing specifically for disabled.” (United Kingdom)</w:t>
      </w:r>
    </w:p>
    <w:p w14:paraId="3A669562" w14:textId="1DAB1E36" w:rsidR="00CF79B2" w:rsidRPr="00AF486F" w:rsidRDefault="00CF79B2" w:rsidP="00AF486F">
      <w:pPr>
        <w:spacing w:line="276" w:lineRule="auto"/>
        <w:ind w:left="720"/>
        <w:jc w:val="both"/>
        <w:rPr>
          <w:rFonts w:ascii="Garamond" w:hAnsi="Garamond"/>
          <w:szCs w:val="24"/>
          <w:lang w:val="en"/>
        </w:rPr>
      </w:pPr>
      <w:r w:rsidRPr="00AF486F">
        <w:rPr>
          <w:rFonts w:ascii="Garamond" w:hAnsi="Garamond"/>
          <w:szCs w:val="24"/>
          <w:lang w:val="en"/>
        </w:rPr>
        <w:t>“Far too little, because homeless centers often only focus on ex-addicted men, making women, people with disabilities or people with other problems feel unsafe, because they are often victims of theft and abuse.” (Belgium)</w:t>
      </w:r>
    </w:p>
    <w:p w14:paraId="517BDDB7" w14:textId="0C84BD75" w:rsidR="00CF79B2" w:rsidRPr="00AF486F" w:rsidRDefault="00CF79B2" w:rsidP="00AF486F">
      <w:pPr>
        <w:spacing w:line="276" w:lineRule="auto"/>
        <w:ind w:left="720"/>
        <w:jc w:val="both"/>
        <w:rPr>
          <w:rFonts w:ascii="Garamond" w:hAnsi="Garamond"/>
          <w:szCs w:val="24"/>
        </w:rPr>
      </w:pPr>
      <w:r w:rsidRPr="00AF486F">
        <w:rPr>
          <w:rFonts w:ascii="Garamond" w:hAnsi="Garamond"/>
          <w:szCs w:val="24"/>
        </w:rPr>
        <w:t>“</w:t>
      </w:r>
      <w:proofErr w:type="spellStart"/>
      <w:proofErr w:type="gramStart"/>
      <w:r w:rsidRPr="00AF486F">
        <w:rPr>
          <w:rFonts w:ascii="Garamond" w:hAnsi="Garamond"/>
          <w:szCs w:val="24"/>
        </w:rPr>
        <w:t>Non profit</w:t>
      </w:r>
      <w:proofErr w:type="spellEnd"/>
      <w:proofErr w:type="gramEnd"/>
      <w:r w:rsidRPr="00AF486F">
        <w:rPr>
          <w:rFonts w:ascii="Garamond" w:hAnsi="Garamond"/>
          <w:szCs w:val="24"/>
        </w:rPr>
        <w:t xml:space="preserve"> organizations have been handling this and begging the government for help. But the government only shut down all the services helping them to begin with before the pandemic, to minimize spread. They have avoided all questions and critique regarding this issue. Hotel chains offered their empty hotels for the homeless to live in, but the government would not support this.” (Norway)</w:t>
      </w:r>
    </w:p>
    <w:p w14:paraId="656EFAC0" w14:textId="24038F11" w:rsidR="004844C0" w:rsidRPr="00AF486F" w:rsidRDefault="004844C0" w:rsidP="00AF486F">
      <w:pPr>
        <w:spacing w:line="276" w:lineRule="auto"/>
        <w:ind w:left="720"/>
        <w:jc w:val="both"/>
        <w:rPr>
          <w:rFonts w:ascii="Garamond" w:hAnsi="Garamond"/>
          <w:szCs w:val="24"/>
          <w:lang w:val="en"/>
        </w:rPr>
      </w:pPr>
      <w:r w:rsidRPr="00AF486F">
        <w:rPr>
          <w:rFonts w:ascii="Garamond" w:hAnsi="Garamond"/>
          <w:szCs w:val="24"/>
          <w:lang w:val="en"/>
        </w:rPr>
        <w:t>“Some legal challenges have been attempted, there is no working mechanism for complaining before that level” (United Kingdom)</w:t>
      </w:r>
    </w:p>
    <w:p w14:paraId="0FA462EA" w14:textId="7DFA767C" w:rsidR="00AF486F" w:rsidRPr="00AF486F" w:rsidRDefault="00AF486F" w:rsidP="00AF486F">
      <w:pPr>
        <w:spacing w:line="276" w:lineRule="auto"/>
        <w:jc w:val="both"/>
        <w:rPr>
          <w:rFonts w:ascii="Garamond" w:hAnsi="Garamond" w:cs="Arial"/>
          <w:b/>
          <w:bCs/>
          <w:szCs w:val="24"/>
        </w:rPr>
      </w:pPr>
      <w:r w:rsidRPr="00AF486F">
        <w:rPr>
          <w:rFonts w:ascii="Garamond" w:hAnsi="Garamond" w:cs="Arial"/>
          <w:b/>
          <w:bCs/>
          <w:szCs w:val="24"/>
        </w:rPr>
        <w:t>2.3 Living independently and adequate standard of living</w:t>
      </w:r>
    </w:p>
    <w:p w14:paraId="4BB4FC91" w14:textId="181DA894" w:rsidR="004D46C3" w:rsidRPr="00AF486F" w:rsidRDefault="0015685E" w:rsidP="00AF486F">
      <w:pPr>
        <w:spacing w:line="276" w:lineRule="auto"/>
        <w:jc w:val="both"/>
        <w:rPr>
          <w:rFonts w:ascii="Garamond" w:hAnsi="Garamond" w:cs="Arial"/>
          <w:szCs w:val="24"/>
        </w:rPr>
      </w:pPr>
      <w:r w:rsidRPr="00AF486F">
        <w:rPr>
          <w:rFonts w:ascii="Garamond" w:hAnsi="Garamond" w:cs="Arial"/>
          <w:szCs w:val="24"/>
        </w:rPr>
        <w:t xml:space="preserve">Most of the respondents stated that no measures had been taken by their governments. </w:t>
      </w:r>
      <w:r w:rsidR="00502871" w:rsidRPr="00AF486F">
        <w:rPr>
          <w:rFonts w:ascii="Garamond" w:hAnsi="Garamond" w:cs="Arial"/>
          <w:szCs w:val="24"/>
        </w:rPr>
        <w:t xml:space="preserve">Respondents from countries where governments are providing relief support indicate that the support is not only </w:t>
      </w:r>
      <w:r w:rsidR="004D46C3" w:rsidRPr="00AF486F">
        <w:rPr>
          <w:rFonts w:ascii="Garamond" w:hAnsi="Garamond" w:cs="Arial"/>
          <w:szCs w:val="24"/>
        </w:rPr>
        <w:t xml:space="preserve">irregular and </w:t>
      </w:r>
      <w:r w:rsidR="00502871" w:rsidRPr="00AF486F">
        <w:rPr>
          <w:rFonts w:ascii="Garamond" w:hAnsi="Garamond" w:cs="Arial"/>
          <w:szCs w:val="24"/>
        </w:rPr>
        <w:t xml:space="preserve">urban-centric but also insufficient to meet the need. </w:t>
      </w:r>
      <w:r w:rsidR="004D46C3" w:rsidRPr="00AF486F">
        <w:rPr>
          <w:rFonts w:ascii="Garamond" w:hAnsi="Garamond" w:cs="Arial"/>
          <w:szCs w:val="24"/>
        </w:rPr>
        <w:t>Visits to institutions continue to be restricted in most countries. In some countries, persons with disabilities have even been barred from leaving their own homes. In almost all countries movement for persons with disabilities in institutions is highly restricted.</w:t>
      </w:r>
      <w:r w:rsidR="00905B96">
        <w:rPr>
          <w:rFonts w:ascii="Garamond" w:hAnsi="Garamond" w:cs="Arial"/>
          <w:szCs w:val="24"/>
        </w:rPr>
        <w:t xml:space="preserve"> Persons with disabilities have also expressed concern about being subjected to penalties, financial and otherwise, arising from breaking state of emergency measures. </w:t>
      </w:r>
    </w:p>
    <w:p w14:paraId="3CB3ABF9" w14:textId="43FF0A7A" w:rsidR="0015685E" w:rsidRPr="00AF486F" w:rsidRDefault="0015685E" w:rsidP="00AF486F">
      <w:pPr>
        <w:spacing w:line="276" w:lineRule="auto"/>
        <w:jc w:val="both"/>
        <w:rPr>
          <w:rFonts w:ascii="Garamond" w:hAnsi="Garamond"/>
          <w:szCs w:val="24"/>
          <w:lang w:val="en"/>
        </w:rPr>
      </w:pPr>
      <w:r w:rsidRPr="00AF486F">
        <w:rPr>
          <w:rFonts w:ascii="Garamond" w:hAnsi="Garamond" w:cs="Arial"/>
          <w:szCs w:val="24"/>
        </w:rPr>
        <w:tab/>
        <w:t>“</w:t>
      </w:r>
      <w:r w:rsidRPr="00AF486F">
        <w:rPr>
          <w:rFonts w:ascii="Garamond" w:hAnsi="Garamond"/>
          <w:szCs w:val="24"/>
          <w:lang w:val="en"/>
        </w:rPr>
        <w:t>Food is given to very few people and not all” (Uganda)</w:t>
      </w:r>
    </w:p>
    <w:p w14:paraId="1FEB67D3" w14:textId="0AA32B73" w:rsidR="0015685E" w:rsidRPr="00AF486F" w:rsidRDefault="0015685E" w:rsidP="00AF486F">
      <w:pPr>
        <w:spacing w:line="276" w:lineRule="auto"/>
        <w:ind w:left="720"/>
        <w:jc w:val="both"/>
        <w:rPr>
          <w:rFonts w:ascii="Garamond" w:hAnsi="Garamond"/>
          <w:szCs w:val="24"/>
          <w:lang w:val="en"/>
        </w:rPr>
      </w:pPr>
      <w:r w:rsidRPr="00AF486F">
        <w:rPr>
          <w:rFonts w:ascii="Garamond" w:hAnsi="Garamond"/>
          <w:szCs w:val="24"/>
          <w:lang w:val="en"/>
        </w:rPr>
        <w:t>“no food or essentials related support. No preference when I could shop. Shopping anxiety provoking” (United Kingdom)</w:t>
      </w:r>
    </w:p>
    <w:p w14:paraId="30C69E70" w14:textId="169E573A" w:rsidR="0015685E" w:rsidRPr="00AF486F" w:rsidRDefault="0015685E" w:rsidP="00AF486F">
      <w:pPr>
        <w:spacing w:line="276" w:lineRule="auto"/>
        <w:ind w:left="720"/>
        <w:jc w:val="both"/>
        <w:rPr>
          <w:rFonts w:ascii="Garamond" w:hAnsi="Garamond"/>
          <w:szCs w:val="24"/>
          <w:lang w:val="en"/>
        </w:rPr>
      </w:pPr>
      <w:r w:rsidRPr="00AF486F">
        <w:rPr>
          <w:rFonts w:ascii="Garamond" w:hAnsi="Garamond"/>
          <w:szCs w:val="24"/>
          <w:lang w:val="en"/>
        </w:rPr>
        <w:t>“No measures marked for people with severe disabilities like mine.” (Belgium)</w:t>
      </w:r>
    </w:p>
    <w:p w14:paraId="4684644F" w14:textId="48CB57FA" w:rsidR="0015685E" w:rsidRPr="00AF486F" w:rsidRDefault="0015685E" w:rsidP="00AF486F">
      <w:pPr>
        <w:spacing w:line="276" w:lineRule="auto"/>
        <w:ind w:left="720"/>
        <w:jc w:val="both"/>
        <w:rPr>
          <w:rFonts w:ascii="Garamond" w:hAnsi="Garamond"/>
          <w:szCs w:val="24"/>
          <w:lang w:val="en"/>
        </w:rPr>
      </w:pPr>
      <w:r w:rsidRPr="00AF486F">
        <w:rPr>
          <w:rFonts w:ascii="Garamond" w:hAnsi="Garamond"/>
          <w:szCs w:val="24"/>
          <w:lang w:val="en"/>
        </w:rPr>
        <w:t>“They have even forbidden people with disabilities living in their own bought homes from leaving or receiving visits from anyone, even their legal guardians.” (Norway)</w:t>
      </w:r>
    </w:p>
    <w:p w14:paraId="297DEE98" w14:textId="3985BCC7" w:rsidR="0015685E" w:rsidRPr="00AF486F" w:rsidRDefault="0015685E" w:rsidP="00AF486F">
      <w:pPr>
        <w:spacing w:line="276" w:lineRule="auto"/>
        <w:ind w:firstLine="720"/>
        <w:jc w:val="both"/>
        <w:rPr>
          <w:rFonts w:ascii="Garamond" w:hAnsi="Garamond"/>
          <w:szCs w:val="24"/>
        </w:rPr>
      </w:pPr>
      <w:r w:rsidRPr="00AF486F">
        <w:rPr>
          <w:rFonts w:ascii="Garamond" w:hAnsi="Garamond"/>
          <w:szCs w:val="24"/>
          <w:lang w:val="en"/>
        </w:rPr>
        <w:t>“</w:t>
      </w:r>
      <w:r w:rsidRPr="00AF486F">
        <w:rPr>
          <w:rFonts w:ascii="Garamond" w:hAnsi="Garamond"/>
          <w:szCs w:val="24"/>
        </w:rPr>
        <w:t>I couldn't move to walk and go to get treatment.” (France)</w:t>
      </w:r>
    </w:p>
    <w:p w14:paraId="6D5DE4A9" w14:textId="77777777" w:rsidR="0015685E" w:rsidRPr="00AF486F" w:rsidRDefault="0015685E" w:rsidP="00AF486F">
      <w:pPr>
        <w:spacing w:line="276" w:lineRule="auto"/>
        <w:ind w:firstLine="720"/>
        <w:jc w:val="both"/>
        <w:rPr>
          <w:rFonts w:ascii="Garamond" w:hAnsi="Garamond"/>
          <w:szCs w:val="24"/>
        </w:rPr>
      </w:pPr>
      <w:r w:rsidRPr="00AF486F">
        <w:rPr>
          <w:rFonts w:ascii="Garamond" w:hAnsi="Garamond"/>
          <w:szCs w:val="24"/>
        </w:rPr>
        <w:t>“No but worried my family will be fined for looking after me” (United Kingdom)</w:t>
      </w:r>
    </w:p>
    <w:p w14:paraId="0E398BAD" w14:textId="54FC43ED" w:rsidR="0015685E" w:rsidRPr="00AF486F" w:rsidRDefault="0015685E" w:rsidP="00AF486F">
      <w:pPr>
        <w:spacing w:line="276" w:lineRule="auto"/>
        <w:ind w:left="720"/>
        <w:jc w:val="both"/>
        <w:rPr>
          <w:rFonts w:ascii="Garamond" w:hAnsi="Garamond"/>
          <w:szCs w:val="24"/>
        </w:rPr>
      </w:pPr>
      <w:r w:rsidRPr="00AF486F">
        <w:rPr>
          <w:rFonts w:ascii="Garamond" w:hAnsi="Garamond"/>
          <w:szCs w:val="24"/>
        </w:rPr>
        <w:t>“People who are unable to sufficiently explain that their journey is essential, those who need to rest during essential trips.” (United Kingdom)</w:t>
      </w:r>
    </w:p>
    <w:p w14:paraId="6CC6C3D8" w14:textId="31242FCE" w:rsidR="0015685E" w:rsidRPr="00AF486F" w:rsidRDefault="0015685E" w:rsidP="00AF486F">
      <w:pPr>
        <w:spacing w:line="276" w:lineRule="auto"/>
        <w:ind w:left="720"/>
        <w:jc w:val="both"/>
        <w:rPr>
          <w:rFonts w:ascii="Garamond" w:hAnsi="Garamond"/>
          <w:szCs w:val="24"/>
        </w:rPr>
      </w:pPr>
      <w:r w:rsidRPr="00AF486F">
        <w:rPr>
          <w:rFonts w:ascii="Garamond" w:hAnsi="Garamond"/>
          <w:szCs w:val="24"/>
        </w:rPr>
        <w:t xml:space="preserve">“I have a physically disabled acquaintance in my city who was </w:t>
      </w:r>
      <w:r w:rsidR="00905B96" w:rsidRPr="00AF486F">
        <w:rPr>
          <w:rFonts w:ascii="Garamond" w:hAnsi="Garamond"/>
          <w:szCs w:val="24"/>
        </w:rPr>
        <w:t>aggressively</w:t>
      </w:r>
      <w:r w:rsidRPr="00AF486F">
        <w:rPr>
          <w:rFonts w:ascii="Garamond" w:hAnsi="Garamond"/>
          <w:szCs w:val="24"/>
        </w:rPr>
        <w:t xml:space="preserve"> accosted and made to move on by the police for sitting down on a public bench (she was taking a rest while carrying her heavy shopping bags home).” (United Kingdom)</w:t>
      </w:r>
    </w:p>
    <w:p w14:paraId="426F380A" w14:textId="5522A2C6" w:rsidR="0015685E" w:rsidRPr="00AF486F" w:rsidRDefault="0015685E" w:rsidP="00AF486F">
      <w:pPr>
        <w:spacing w:line="276" w:lineRule="auto"/>
        <w:ind w:firstLine="720"/>
        <w:jc w:val="both"/>
        <w:rPr>
          <w:rFonts w:ascii="Garamond" w:hAnsi="Garamond"/>
          <w:szCs w:val="24"/>
          <w:lang w:val="en-GB"/>
        </w:rPr>
      </w:pPr>
      <w:r w:rsidRPr="00AF486F">
        <w:rPr>
          <w:rFonts w:ascii="Garamond" w:hAnsi="Garamond"/>
          <w:szCs w:val="24"/>
          <w:lang w:val="en-GB"/>
        </w:rPr>
        <w:t>“People are arrested and taken to court.” (Uganda)</w:t>
      </w:r>
    </w:p>
    <w:p w14:paraId="2CCB73A0" w14:textId="13DA4DAA" w:rsidR="00C85BA3" w:rsidRPr="00AF486F" w:rsidRDefault="00C85BA3" w:rsidP="00AF486F">
      <w:pPr>
        <w:spacing w:line="276" w:lineRule="auto"/>
        <w:ind w:left="720"/>
        <w:jc w:val="both"/>
        <w:rPr>
          <w:rFonts w:ascii="Garamond" w:hAnsi="Garamond"/>
          <w:szCs w:val="24"/>
        </w:rPr>
      </w:pPr>
      <w:r w:rsidRPr="00AF486F">
        <w:rPr>
          <w:rFonts w:ascii="Garamond" w:hAnsi="Garamond"/>
          <w:szCs w:val="24"/>
        </w:rPr>
        <w:t>“Indirectly - my son cannot go back to school because it is not allowed to bring an assistant, but the school has made attendance compulsory. If you do not come you should be able to provide a note from the doctor, but I do not go to the doctor and risk risking sick myself. This could potentially have financial consequences for us.” (Belgium)</w:t>
      </w:r>
    </w:p>
    <w:p w14:paraId="45DECB9D" w14:textId="77C4A452" w:rsidR="0015685E" w:rsidRPr="00AF486F" w:rsidRDefault="00C85BA3" w:rsidP="00AF486F">
      <w:pPr>
        <w:spacing w:line="276" w:lineRule="auto"/>
        <w:ind w:left="720"/>
        <w:jc w:val="both"/>
        <w:rPr>
          <w:rFonts w:ascii="Garamond" w:hAnsi="Garamond"/>
          <w:szCs w:val="24"/>
          <w:lang w:val="en"/>
        </w:rPr>
      </w:pPr>
      <w:r w:rsidRPr="00AF486F">
        <w:rPr>
          <w:rFonts w:ascii="Garamond" w:hAnsi="Garamond"/>
          <w:szCs w:val="24"/>
        </w:rPr>
        <w:lastRenderedPageBreak/>
        <w:t>“</w:t>
      </w:r>
      <w:r w:rsidRPr="00AF486F">
        <w:rPr>
          <w:rFonts w:ascii="Garamond" w:hAnsi="Garamond"/>
          <w:szCs w:val="24"/>
          <w:lang w:val="en"/>
        </w:rPr>
        <w:t>Any exit from the home requires an official documentary proof for the entire population. Otherwise, we risk a fine of € 135.” (France)</w:t>
      </w:r>
    </w:p>
    <w:p w14:paraId="491F61BF" w14:textId="77777777" w:rsidR="00AF486F" w:rsidRPr="00AF486F" w:rsidRDefault="00AF486F" w:rsidP="00AF486F">
      <w:pPr>
        <w:spacing w:line="276" w:lineRule="auto"/>
        <w:jc w:val="both"/>
        <w:rPr>
          <w:rFonts w:ascii="Garamond" w:hAnsi="Garamond"/>
          <w:b/>
          <w:bCs/>
          <w:szCs w:val="24"/>
          <w:lang w:val="en"/>
        </w:rPr>
      </w:pPr>
      <w:r w:rsidRPr="00AF486F">
        <w:rPr>
          <w:rFonts w:ascii="Garamond" w:hAnsi="Garamond"/>
          <w:b/>
          <w:bCs/>
          <w:szCs w:val="24"/>
          <w:lang w:val="en"/>
        </w:rPr>
        <w:t>2.4 Right to education</w:t>
      </w:r>
    </w:p>
    <w:p w14:paraId="4DE0C4F7" w14:textId="0422E106" w:rsidR="00C85BA3" w:rsidRPr="00AF486F" w:rsidRDefault="00C85BA3" w:rsidP="00AF486F">
      <w:pPr>
        <w:spacing w:line="276" w:lineRule="auto"/>
        <w:jc w:val="both"/>
        <w:rPr>
          <w:rFonts w:ascii="Garamond" w:hAnsi="Garamond"/>
          <w:szCs w:val="24"/>
          <w:lang w:val="en"/>
        </w:rPr>
      </w:pPr>
      <w:r w:rsidRPr="00AF486F">
        <w:rPr>
          <w:rFonts w:ascii="Garamond" w:hAnsi="Garamond"/>
          <w:szCs w:val="24"/>
          <w:lang w:val="en"/>
        </w:rPr>
        <w:t xml:space="preserve">The responses also indicated that with regard to education of children in facilities, most governments have implemented a blanket closure of schools and other education facilities. However, most respondents whose children with disabilities were sent home expressed concern about the ability to take care of their children while at the same time maintaining their essential jobs. </w:t>
      </w:r>
      <w:r w:rsidR="0044459B" w:rsidRPr="00AF486F">
        <w:rPr>
          <w:rFonts w:ascii="Garamond" w:hAnsi="Garamond"/>
          <w:szCs w:val="24"/>
          <w:lang w:val="en"/>
        </w:rPr>
        <w:t xml:space="preserve">On whether measures have been taken by governments to protect families of children with disabilities, the responses are varied. </w:t>
      </w:r>
    </w:p>
    <w:p w14:paraId="0C1B40BB" w14:textId="586B5404" w:rsidR="0044459B" w:rsidRPr="00AF486F" w:rsidRDefault="0044459B" w:rsidP="00AF486F">
      <w:pPr>
        <w:spacing w:line="276" w:lineRule="auto"/>
        <w:ind w:left="720"/>
        <w:jc w:val="both"/>
        <w:rPr>
          <w:rFonts w:ascii="Garamond" w:hAnsi="Garamond"/>
          <w:szCs w:val="24"/>
        </w:rPr>
      </w:pPr>
      <w:r w:rsidRPr="00AF486F">
        <w:rPr>
          <w:rFonts w:ascii="Garamond" w:hAnsi="Garamond"/>
          <w:szCs w:val="24"/>
        </w:rPr>
        <w:t>“The government sent these children home for home care. The problem was if the parents could not properly care for the child with a disability because of the jobs.” (Slovenia)</w:t>
      </w:r>
    </w:p>
    <w:p w14:paraId="2883121E" w14:textId="396AE531" w:rsidR="0044459B" w:rsidRPr="00AF486F" w:rsidRDefault="0044459B" w:rsidP="00AF486F">
      <w:pPr>
        <w:spacing w:line="276" w:lineRule="auto"/>
        <w:ind w:left="720"/>
        <w:jc w:val="both"/>
        <w:rPr>
          <w:rFonts w:ascii="Garamond" w:hAnsi="Garamond"/>
          <w:szCs w:val="24"/>
        </w:rPr>
      </w:pPr>
      <w:r w:rsidRPr="00AF486F">
        <w:rPr>
          <w:rFonts w:ascii="Garamond" w:hAnsi="Garamond"/>
          <w:szCs w:val="24"/>
        </w:rPr>
        <w:t>“Boarding schools in special education are open, but boredom lurks there because it is only used as an emergency shelter and no activities are allowed to take place.” (Belgium)</w:t>
      </w:r>
    </w:p>
    <w:p w14:paraId="54E749D6" w14:textId="3FC99BD2" w:rsidR="0044459B" w:rsidRPr="00AF486F" w:rsidRDefault="0044459B" w:rsidP="00AF486F">
      <w:pPr>
        <w:spacing w:line="276" w:lineRule="auto"/>
        <w:ind w:left="720"/>
        <w:jc w:val="both"/>
        <w:rPr>
          <w:rFonts w:ascii="Garamond" w:hAnsi="Garamond"/>
          <w:szCs w:val="24"/>
          <w:lang w:val="en-GB"/>
        </w:rPr>
      </w:pPr>
      <w:r w:rsidRPr="00AF486F">
        <w:rPr>
          <w:rFonts w:ascii="Garamond" w:hAnsi="Garamond"/>
          <w:szCs w:val="24"/>
          <w:lang w:val="en-GB"/>
        </w:rPr>
        <w:t xml:space="preserve">“All schools shut down, government said children with disabilities would be followed up by local government/their school. They said they </w:t>
      </w:r>
      <w:r w:rsidR="00905B96" w:rsidRPr="00AF486F">
        <w:rPr>
          <w:rFonts w:ascii="Garamond" w:hAnsi="Garamond"/>
          <w:szCs w:val="24"/>
          <w:lang w:val="en-GB"/>
        </w:rPr>
        <w:t>would,</w:t>
      </w:r>
      <w:r w:rsidRPr="00AF486F">
        <w:rPr>
          <w:rFonts w:ascii="Garamond" w:hAnsi="Garamond"/>
          <w:szCs w:val="24"/>
          <w:lang w:val="en-GB"/>
        </w:rPr>
        <w:t xml:space="preserve"> but it is now May 2020, and they still have no answer to why children with disabilities have not been followed up by their local government/ school.” (Norway)</w:t>
      </w:r>
    </w:p>
    <w:p w14:paraId="3102C4CB" w14:textId="1866B1D8" w:rsidR="0044459B" w:rsidRPr="00AF486F" w:rsidRDefault="0044459B" w:rsidP="00AF486F">
      <w:pPr>
        <w:spacing w:line="276" w:lineRule="auto"/>
        <w:ind w:left="720"/>
        <w:jc w:val="both"/>
        <w:rPr>
          <w:rFonts w:ascii="Garamond" w:hAnsi="Garamond"/>
          <w:szCs w:val="24"/>
        </w:rPr>
      </w:pPr>
      <w:r w:rsidRPr="00AF486F">
        <w:rPr>
          <w:rFonts w:ascii="Garamond" w:hAnsi="Garamond"/>
          <w:szCs w:val="24"/>
        </w:rPr>
        <w:t xml:space="preserve">“With a limited benefit if you can make ends meet everything has become so expensive it is financial drama ... working people get money </w:t>
      </w:r>
      <w:r w:rsidR="00905B96" w:rsidRPr="00AF486F">
        <w:rPr>
          <w:rFonts w:ascii="Garamond" w:hAnsi="Garamond"/>
          <w:szCs w:val="24"/>
        </w:rPr>
        <w:t>extra</w:t>
      </w:r>
      <w:r w:rsidRPr="00AF486F">
        <w:rPr>
          <w:rFonts w:ascii="Garamond" w:hAnsi="Garamond"/>
          <w:szCs w:val="24"/>
        </w:rPr>
        <w:t xml:space="preserve"> for their hard work</w:t>
      </w:r>
      <w:r w:rsidR="00905B96">
        <w:rPr>
          <w:rFonts w:ascii="Garamond" w:hAnsi="Garamond"/>
          <w:szCs w:val="24"/>
        </w:rPr>
        <w:t>.</w:t>
      </w:r>
      <w:r w:rsidRPr="00AF486F">
        <w:rPr>
          <w:rFonts w:ascii="Garamond" w:hAnsi="Garamond"/>
          <w:szCs w:val="24"/>
        </w:rPr>
        <w:t xml:space="preserve"> </w:t>
      </w:r>
      <w:r w:rsidR="00905B96">
        <w:rPr>
          <w:rFonts w:ascii="Garamond" w:hAnsi="Garamond"/>
          <w:szCs w:val="24"/>
        </w:rPr>
        <w:t>W</w:t>
      </w:r>
      <w:r w:rsidRPr="00AF486F">
        <w:rPr>
          <w:rFonts w:ascii="Garamond" w:hAnsi="Garamond"/>
          <w:szCs w:val="24"/>
        </w:rPr>
        <w:t>e do not</w:t>
      </w:r>
      <w:r w:rsidR="00905B96">
        <w:rPr>
          <w:rFonts w:ascii="Garamond" w:hAnsi="Garamond"/>
          <w:szCs w:val="24"/>
        </w:rPr>
        <w:t>,</w:t>
      </w:r>
      <w:r w:rsidRPr="00AF486F">
        <w:rPr>
          <w:rFonts w:ascii="Garamond" w:hAnsi="Garamond"/>
          <w:szCs w:val="24"/>
        </w:rPr>
        <w:t xml:space="preserve"> because we are just the parasites of society ... we do not contribute anything </w:t>
      </w:r>
      <w:r w:rsidR="00905B96">
        <w:rPr>
          <w:rFonts w:ascii="Garamond" w:hAnsi="Garamond"/>
          <w:szCs w:val="24"/>
        </w:rPr>
        <w:t xml:space="preserve">… </w:t>
      </w:r>
      <w:r w:rsidRPr="00AF486F">
        <w:rPr>
          <w:rFonts w:ascii="Garamond" w:hAnsi="Garamond"/>
          <w:szCs w:val="24"/>
        </w:rPr>
        <w:t>feels very bitter.” (Belgium)</w:t>
      </w:r>
    </w:p>
    <w:p w14:paraId="794F6B71" w14:textId="7ECF8115" w:rsidR="0044459B" w:rsidRPr="00AF486F" w:rsidRDefault="0044459B" w:rsidP="00AF486F">
      <w:pPr>
        <w:spacing w:line="276" w:lineRule="auto"/>
        <w:ind w:left="720"/>
        <w:jc w:val="both"/>
        <w:rPr>
          <w:rFonts w:ascii="Garamond" w:hAnsi="Garamond"/>
          <w:szCs w:val="24"/>
          <w:lang w:val="en"/>
        </w:rPr>
      </w:pPr>
      <w:r w:rsidRPr="00AF486F">
        <w:rPr>
          <w:rFonts w:ascii="Garamond" w:hAnsi="Garamond"/>
          <w:szCs w:val="24"/>
          <w:lang w:val="en"/>
        </w:rPr>
        <w:t>“Food distribution to vulnerable communities though not done upcountry.” (Uganda)</w:t>
      </w:r>
    </w:p>
    <w:p w14:paraId="5FD2E2EB" w14:textId="3BCDFBDE" w:rsidR="0044459B" w:rsidRPr="00AF486F" w:rsidRDefault="0044459B" w:rsidP="00AF486F">
      <w:pPr>
        <w:spacing w:line="276" w:lineRule="auto"/>
        <w:ind w:left="720"/>
        <w:jc w:val="both"/>
        <w:rPr>
          <w:rFonts w:ascii="Garamond" w:hAnsi="Garamond"/>
          <w:szCs w:val="24"/>
          <w:lang w:val="en"/>
        </w:rPr>
      </w:pPr>
      <w:r w:rsidRPr="00AF486F">
        <w:rPr>
          <w:rFonts w:ascii="Garamond" w:hAnsi="Garamond"/>
          <w:szCs w:val="24"/>
          <w:lang w:val="en"/>
        </w:rPr>
        <w:t>“A few kids can continue at school. No respite and no therapeutic play/exercise.” (United Kingdom)</w:t>
      </w:r>
    </w:p>
    <w:p w14:paraId="26EBE22D" w14:textId="0851DF9C" w:rsidR="0044459B" w:rsidRPr="00AF486F" w:rsidRDefault="0044459B" w:rsidP="00AF486F">
      <w:pPr>
        <w:spacing w:line="276" w:lineRule="auto"/>
        <w:ind w:left="720"/>
        <w:jc w:val="both"/>
        <w:rPr>
          <w:rFonts w:ascii="Garamond" w:hAnsi="Garamond"/>
          <w:szCs w:val="24"/>
          <w:lang w:val="en"/>
        </w:rPr>
      </w:pPr>
      <w:r w:rsidRPr="00AF486F">
        <w:rPr>
          <w:rFonts w:ascii="Garamond" w:hAnsi="Garamond"/>
          <w:szCs w:val="24"/>
          <w:lang w:val="en"/>
        </w:rPr>
        <w:t xml:space="preserve">“No increase in state benefits for </w:t>
      </w:r>
      <w:proofErr w:type="spellStart"/>
      <w:r w:rsidRPr="00AF486F">
        <w:rPr>
          <w:rFonts w:ascii="Garamond" w:hAnsi="Garamond"/>
          <w:szCs w:val="24"/>
          <w:lang w:val="en"/>
        </w:rPr>
        <w:t>carers</w:t>
      </w:r>
      <w:proofErr w:type="spellEnd"/>
      <w:r w:rsidRPr="00AF486F">
        <w:rPr>
          <w:rFonts w:ascii="Garamond" w:hAnsi="Garamond"/>
          <w:szCs w:val="24"/>
          <w:lang w:val="en"/>
        </w:rPr>
        <w:t>, left to figure out sourcing PPE and equipment themselves.” (United Kingdom)</w:t>
      </w:r>
    </w:p>
    <w:p w14:paraId="52642B82" w14:textId="53D5BEED" w:rsidR="0044459B" w:rsidRPr="00AF486F" w:rsidRDefault="0044459B" w:rsidP="00AF486F">
      <w:pPr>
        <w:spacing w:line="276" w:lineRule="auto"/>
        <w:ind w:left="720"/>
        <w:jc w:val="both"/>
        <w:rPr>
          <w:rFonts w:ascii="Garamond" w:hAnsi="Garamond"/>
          <w:szCs w:val="24"/>
          <w:lang w:val="en"/>
        </w:rPr>
      </w:pPr>
      <w:r w:rsidRPr="00AF486F">
        <w:rPr>
          <w:rFonts w:ascii="Garamond" w:hAnsi="Garamond"/>
          <w:szCs w:val="24"/>
          <w:lang w:val="en"/>
        </w:rPr>
        <w:t>“The government did not take any measures to ensure that parents who had to go to work and have people in a home would have to. Parents have to take leave.” (Malta)</w:t>
      </w:r>
    </w:p>
    <w:p w14:paraId="6A20219E" w14:textId="17532061" w:rsidR="0044459B" w:rsidRPr="00AF486F" w:rsidRDefault="0044459B" w:rsidP="00AF486F">
      <w:pPr>
        <w:spacing w:line="276" w:lineRule="auto"/>
        <w:ind w:left="720"/>
        <w:jc w:val="both"/>
        <w:rPr>
          <w:rFonts w:ascii="Garamond" w:hAnsi="Garamond"/>
          <w:szCs w:val="24"/>
        </w:rPr>
      </w:pPr>
      <w:r w:rsidRPr="00AF486F">
        <w:rPr>
          <w:rFonts w:ascii="Garamond" w:hAnsi="Garamond"/>
          <w:szCs w:val="24"/>
          <w:lang w:val="en"/>
        </w:rPr>
        <w:t>“A voucher has been awarded to people with profound disabilities during the emergency. That alone is not enough. Other support is also necessary.” (Bolivia)</w:t>
      </w:r>
    </w:p>
    <w:p w14:paraId="07987E21" w14:textId="77777777" w:rsidR="00AF486F" w:rsidRPr="00AF486F" w:rsidRDefault="00AF486F" w:rsidP="00AF486F">
      <w:pPr>
        <w:spacing w:line="276" w:lineRule="auto"/>
        <w:jc w:val="both"/>
        <w:rPr>
          <w:rFonts w:ascii="Garamond" w:hAnsi="Garamond"/>
          <w:b/>
          <w:bCs/>
          <w:szCs w:val="24"/>
        </w:rPr>
      </w:pPr>
      <w:r w:rsidRPr="00AF486F">
        <w:rPr>
          <w:rFonts w:ascii="Garamond" w:hAnsi="Garamond"/>
          <w:b/>
          <w:bCs/>
          <w:szCs w:val="24"/>
        </w:rPr>
        <w:t>2.5 Right to health</w:t>
      </w:r>
    </w:p>
    <w:p w14:paraId="47FC1BA5" w14:textId="2562EAC9" w:rsidR="0044459B" w:rsidRPr="00AF486F" w:rsidRDefault="00CA1055" w:rsidP="00AF486F">
      <w:pPr>
        <w:spacing w:line="276" w:lineRule="auto"/>
        <w:jc w:val="both"/>
        <w:rPr>
          <w:rFonts w:ascii="Garamond" w:hAnsi="Garamond"/>
          <w:szCs w:val="24"/>
        </w:rPr>
      </w:pPr>
      <w:r w:rsidRPr="00AF486F">
        <w:rPr>
          <w:rFonts w:ascii="Garamond" w:hAnsi="Garamond"/>
          <w:szCs w:val="24"/>
        </w:rPr>
        <w:t xml:space="preserve">Although the degree and manner differed, </w:t>
      </w:r>
      <w:r w:rsidR="009A324D" w:rsidRPr="00AF486F">
        <w:rPr>
          <w:rFonts w:ascii="Garamond" w:hAnsi="Garamond"/>
          <w:szCs w:val="24"/>
        </w:rPr>
        <w:t>several</w:t>
      </w:r>
      <w:r w:rsidRPr="00AF486F">
        <w:rPr>
          <w:rFonts w:ascii="Garamond" w:hAnsi="Garamond"/>
          <w:szCs w:val="24"/>
        </w:rPr>
        <w:t xml:space="preserve"> responses indicated that access to medical care facilities had been severely restricted or limited for persons with disabilities during the pandemic. In some countries, access could only be done over the telephone while in others</w:t>
      </w:r>
      <w:r w:rsidR="00915813" w:rsidRPr="00AF486F">
        <w:rPr>
          <w:rFonts w:ascii="Garamond" w:hAnsi="Garamond"/>
          <w:szCs w:val="24"/>
        </w:rPr>
        <w:t xml:space="preserve"> a priority list was generated and did not include persons with disabilities. In yet other countries, all medical appointments were cancelled. In Countries where they were not cancelled, persons with disabilities were not permitted to move with their </w:t>
      </w:r>
      <w:proofErr w:type="spellStart"/>
      <w:r w:rsidR="00915813" w:rsidRPr="00AF486F">
        <w:rPr>
          <w:rFonts w:ascii="Garamond" w:hAnsi="Garamond"/>
          <w:szCs w:val="24"/>
        </w:rPr>
        <w:t>carers</w:t>
      </w:r>
      <w:proofErr w:type="spellEnd"/>
      <w:r w:rsidR="00915813" w:rsidRPr="00AF486F">
        <w:rPr>
          <w:rFonts w:ascii="Garamond" w:hAnsi="Garamond"/>
          <w:szCs w:val="24"/>
        </w:rPr>
        <w:t xml:space="preserve"> when they went for treatment.</w:t>
      </w:r>
    </w:p>
    <w:p w14:paraId="443506AF" w14:textId="1F4AF062" w:rsidR="00915813" w:rsidRPr="00AF486F" w:rsidRDefault="00915813" w:rsidP="00AF486F">
      <w:pPr>
        <w:spacing w:line="276" w:lineRule="auto"/>
        <w:ind w:left="720"/>
        <w:jc w:val="both"/>
        <w:rPr>
          <w:rFonts w:ascii="Garamond" w:hAnsi="Garamond"/>
          <w:szCs w:val="24"/>
          <w:lang w:val="en-GB"/>
        </w:rPr>
      </w:pPr>
      <w:r w:rsidRPr="00AF486F">
        <w:rPr>
          <w:rFonts w:ascii="Garamond" w:hAnsi="Garamond"/>
          <w:szCs w:val="24"/>
        </w:rPr>
        <w:lastRenderedPageBreak/>
        <w:t>“</w:t>
      </w:r>
      <w:r w:rsidRPr="00AF486F">
        <w:rPr>
          <w:rFonts w:ascii="Garamond" w:hAnsi="Garamond"/>
          <w:szCs w:val="24"/>
          <w:lang w:val="en-GB"/>
        </w:rPr>
        <w:t>I have received no information from my healthcare providers (NHS Scotland) about continuing my healthcare - all my appointments and my surgery were cancelled in early March 2020 and I have received no information since” (United Kingdom)</w:t>
      </w:r>
    </w:p>
    <w:p w14:paraId="18F4A7FD" w14:textId="2E54AE48" w:rsidR="00915813" w:rsidRPr="00AF486F" w:rsidRDefault="00915813" w:rsidP="00AF486F">
      <w:pPr>
        <w:spacing w:line="276" w:lineRule="auto"/>
        <w:ind w:left="720"/>
        <w:jc w:val="both"/>
        <w:rPr>
          <w:rFonts w:ascii="Garamond" w:hAnsi="Garamond"/>
          <w:szCs w:val="24"/>
          <w:lang w:val="en-GB"/>
        </w:rPr>
      </w:pPr>
      <w:r w:rsidRPr="00AF486F">
        <w:rPr>
          <w:rFonts w:ascii="Garamond" w:hAnsi="Garamond"/>
          <w:szCs w:val="24"/>
          <w:lang w:val="en-GB"/>
        </w:rPr>
        <w:t>“Some measures for those who need hospice care but for those with less severe medical conditions we are left to our own devices. Telephone consultations by a GP cannot adequately diagnose and my GP struggled to bring my recent pneumonia under control without face to face assessment. Ongoing physiotherapy and orthotics treatments have been cancelled. Cannot obtain a neurology referral for new and potentially serious symptoms.” (United Kingdom)</w:t>
      </w:r>
    </w:p>
    <w:p w14:paraId="01AEBF53" w14:textId="579F5138" w:rsidR="00915813" w:rsidRPr="00AF486F" w:rsidRDefault="00915813" w:rsidP="00AF486F">
      <w:pPr>
        <w:spacing w:line="276" w:lineRule="auto"/>
        <w:ind w:left="720"/>
        <w:jc w:val="both"/>
        <w:rPr>
          <w:rFonts w:ascii="Garamond" w:hAnsi="Garamond"/>
          <w:szCs w:val="24"/>
          <w:lang w:val="en"/>
        </w:rPr>
      </w:pPr>
      <w:r w:rsidRPr="00AF486F">
        <w:rPr>
          <w:rFonts w:ascii="Garamond" w:hAnsi="Garamond"/>
          <w:szCs w:val="24"/>
          <w:lang w:val="en"/>
        </w:rPr>
        <w:t>“There are people with disabilities who had to leave the hospital because of aggressive behavior while they have not recovered enough to go home. The reasons are often: unpredictability, no visitors, no access to assistance, isolation, inaccessible information, ... and they have no possibility to file a complaint anywhere.” (Belgium)</w:t>
      </w:r>
    </w:p>
    <w:p w14:paraId="1A262D4D" w14:textId="68ADA561" w:rsidR="00915813" w:rsidRPr="00AF486F" w:rsidRDefault="00915813" w:rsidP="00AF486F">
      <w:pPr>
        <w:spacing w:line="276" w:lineRule="auto"/>
        <w:ind w:left="720"/>
        <w:jc w:val="both"/>
        <w:rPr>
          <w:rFonts w:ascii="Garamond" w:hAnsi="Garamond"/>
          <w:szCs w:val="24"/>
          <w:lang w:val="en-GB"/>
        </w:rPr>
      </w:pPr>
      <w:r w:rsidRPr="00AF486F">
        <w:rPr>
          <w:rFonts w:ascii="Garamond" w:hAnsi="Garamond"/>
          <w:szCs w:val="24"/>
          <w:lang w:val="en-GB"/>
        </w:rPr>
        <w:t xml:space="preserve">“Conditions like mine need continual care and medical expertise - I cannot see my consulting specialist physician as he is an ID specialist at one of the hospitals </w:t>
      </w:r>
      <w:r w:rsidR="009A324D" w:rsidRPr="00AF486F">
        <w:rPr>
          <w:rFonts w:ascii="Garamond" w:hAnsi="Garamond"/>
          <w:szCs w:val="24"/>
          <w:lang w:val="en-GB"/>
        </w:rPr>
        <w:t>here and</w:t>
      </w:r>
      <w:r w:rsidRPr="00AF486F">
        <w:rPr>
          <w:rFonts w:ascii="Garamond" w:hAnsi="Garamond"/>
          <w:szCs w:val="24"/>
          <w:lang w:val="en-GB"/>
        </w:rPr>
        <w:t xml:space="preserve"> won’t see his normal patients for fear of spreading the virus. I can’t see my pain specialist, and he can’t operate on me, because he works out a hospital that isn’t allowing “visitors” in - you either go through the </w:t>
      </w:r>
      <w:r w:rsidR="009A324D">
        <w:rPr>
          <w:rFonts w:ascii="Garamond" w:hAnsi="Garamond"/>
          <w:szCs w:val="24"/>
          <w:lang w:val="en-GB"/>
        </w:rPr>
        <w:t>ER</w:t>
      </w:r>
      <w:r w:rsidRPr="00AF486F">
        <w:rPr>
          <w:rFonts w:ascii="Garamond" w:hAnsi="Garamond"/>
          <w:szCs w:val="24"/>
          <w:lang w:val="en-GB"/>
        </w:rPr>
        <w:t xml:space="preserve"> or you don’t go in at all” (South Africa)</w:t>
      </w:r>
    </w:p>
    <w:p w14:paraId="56BC44FB" w14:textId="48EACAF5" w:rsidR="00915813" w:rsidRPr="00AF486F" w:rsidRDefault="00AF486F" w:rsidP="00AF486F">
      <w:pPr>
        <w:spacing w:line="276" w:lineRule="auto"/>
        <w:jc w:val="both"/>
        <w:rPr>
          <w:rFonts w:ascii="Garamond" w:hAnsi="Garamond"/>
          <w:b/>
          <w:bCs/>
          <w:szCs w:val="24"/>
          <w:lang w:val="en-GB"/>
        </w:rPr>
      </w:pPr>
      <w:r w:rsidRPr="00AF486F">
        <w:rPr>
          <w:rFonts w:ascii="Garamond" w:hAnsi="Garamond"/>
          <w:b/>
          <w:bCs/>
          <w:szCs w:val="24"/>
          <w:lang w:val="en-GB"/>
        </w:rPr>
        <w:t xml:space="preserve">2.6 </w:t>
      </w:r>
      <w:r w:rsidR="00915813" w:rsidRPr="00AF486F">
        <w:rPr>
          <w:rFonts w:ascii="Garamond" w:hAnsi="Garamond"/>
          <w:b/>
          <w:bCs/>
          <w:szCs w:val="24"/>
          <w:lang w:val="en-GB"/>
        </w:rPr>
        <w:t xml:space="preserve">Examples of good practice </w:t>
      </w:r>
    </w:p>
    <w:p w14:paraId="552C5FD7" w14:textId="77777777" w:rsidR="00AF486F" w:rsidRPr="00AF486F" w:rsidRDefault="00AF486F" w:rsidP="00AF486F">
      <w:pPr>
        <w:spacing w:line="276" w:lineRule="auto"/>
        <w:jc w:val="both"/>
        <w:rPr>
          <w:rFonts w:ascii="Garamond" w:hAnsi="Garamond"/>
          <w:szCs w:val="24"/>
          <w:lang w:val="en-GB"/>
        </w:rPr>
      </w:pPr>
      <w:r w:rsidRPr="00AF486F">
        <w:rPr>
          <w:rFonts w:ascii="Garamond" w:hAnsi="Garamond"/>
          <w:szCs w:val="24"/>
          <w:lang w:val="en-GB"/>
        </w:rPr>
        <w:t xml:space="preserve">In Slovenia, it has been widely stated that communication, workshops, interviews have been provided through zoom and other technological means to try and ensure that work continues as usual by organisations such as ALTRA. </w:t>
      </w:r>
    </w:p>
    <w:p w14:paraId="22659792" w14:textId="77777777" w:rsidR="00AF486F" w:rsidRPr="00AF486F" w:rsidRDefault="00AF486F" w:rsidP="00AF486F">
      <w:pPr>
        <w:spacing w:line="276" w:lineRule="auto"/>
        <w:jc w:val="both"/>
        <w:rPr>
          <w:rFonts w:ascii="Garamond" w:hAnsi="Garamond"/>
          <w:szCs w:val="24"/>
          <w:lang w:val="en-GB"/>
        </w:rPr>
      </w:pPr>
      <w:r w:rsidRPr="00AF486F">
        <w:rPr>
          <w:rFonts w:ascii="Garamond" w:hAnsi="Garamond"/>
          <w:szCs w:val="24"/>
          <w:lang w:val="en-GB"/>
        </w:rPr>
        <w:t>In Bulgaria, there have been some supportive activities with children with special needs as well as telephone for questions in MLSP. Specifically, one respondent stated that USA, Virginia, Richmond had very good social support for people with disabilities!</w:t>
      </w:r>
    </w:p>
    <w:p w14:paraId="2E747510" w14:textId="77777777" w:rsidR="00AF486F" w:rsidRPr="00AF486F" w:rsidRDefault="00AF486F" w:rsidP="00AF486F">
      <w:pPr>
        <w:spacing w:line="276" w:lineRule="auto"/>
        <w:jc w:val="both"/>
        <w:rPr>
          <w:rFonts w:ascii="Garamond" w:hAnsi="Garamond"/>
          <w:szCs w:val="24"/>
          <w:lang w:val="en-GB"/>
        </w:rPr>
      </w:pPr>
      <w:r w:rsidRPr="00AF486F">
        <w:rPr>
          <w:rFonts w:ascii="Garamond" w:hAnsi="Garamond"/>
          <w:szCs w:val="24"/>
          <w:lang w:val="en-GB"/>
        </w:rPr>
        <w:t>In Canada, Public Health has provided directives which have been tailored for persons with disabilities</w:t>
      </w:r>
    </w:p>
    <w:p w14:paraId="44BBA30E" w14:textId="4C11F9EC" w:rsidR="00AF486F" w:rsidRPr="00AF486F" w:rsidRDefault="00AF486F" w:rsidP="00AF486F">
      <w:pPr>
        <w:spacing w:line="276" w:lineRule="auto"/>
        <w:jc w:val="both"/>
        <w:rPr>
          <w:rFonts w:ascii="Garamond" w:hAnsi="Garamond"/>
          <w:szCs w:val="24"/>
          <w:lang w:val="en-GB"/>
        </w:rPr>
      </w:pPr>
      <w:r w:rsidRPr="00AF486F">
        <w:rPr>
          <w:rFonts w:ascii="Garamond" w:hAnsi="Garamond"/>
          <w:szCs w:val="24"/>
          <w:lang w:val="en-GB"/>
        </w:rPr>
        <w:t>In the United Kingdom, voluntary organisations and charities are covering the gaps in inclusion. Persons with disability are being included via online meetings in education.</w:t>
      </w:r>
    </w:p>
    <w:p w14:paraId="6D6B2B6C" w14:textId="77777777" w:rsidR="00AF486F" w:rsidRPr="00AF486F" w:rsidRDefault="00AF486F" w:rsidP="00AF486F">
      <w:pPr>
        <w:spacing w:line="276" w:lineRule="auto"/>
        <w:jc w:val="both"/>
        <w:rPr>
          <w:rFonts w:ascii="Garamond" w:hAnsi="Garamond"/>
          <w:szCs w:val="24"/>
          <w:lang w:val="en-GB"/>
        </w:rPr>
      </w:pPr>
      <w:r w:rsidRPr="00AF486F">
        <w:rPr>
          <w:rFonts w:ascii="Garamond" w:hAnsi="Garamond"/>
          <w:szCs w:val="24"/>
          <w:lang w:val="en-GB"/>
        </w:rPr>
        <w:t xml:space="preserve">In Belgium, ambulatory counselling at home continues by phone. </w:t>
      </w:r>
    </w:p>
    <w:p w14:paraId="68BA5033" w14:textId="6B2394AE" w:rsidR="0044459B" w:rsidRPr="00AF486F" w:rsidRDefault="00AF486F" w:rsidP="00AF486F">
      <w:pPr>
        <w:spacing w:line="276" w:lineRule="auto"/>
        <w:jc w:val="both"/>
        <w:rPr>
          <w:rFonts w:ascii="Garamond" w:hAnsi="Garamond" w:cs="Arial"/>
          <w:szCs w:val="24"/>
        </w:rPr>
      </w:pPr>
      <w:r w:rsidRPr="00AF486F">
        <w:rPr>
          <w:rFonts w:ascii="Garamond" w:hAnsi="Garamond"/>
          <w:szCs w:val="24"/>
          <w:lang w:val="en-GB"/>
        </w:rPr>
        <w:t>In Malta, the disability pension was sent directly to bank account and not sent in cheque to protect person from going to the bank.</w:t>
      </w:r>
    </w:p>
    <w:sectPr w:rsidR="0044459B" w:rsidRPr="00AF486F" w:rsidSect="00C753B3">
      <w:headerReference w:type="even" r:id="rId12"/>
      <w:footerReference w:type="default" r:id="rId13"/>
      <w:pgSz w:w="12240" w:h="15840"/>
      <w:pgMar w:top="1135" w:right="1440" w:bottom="709" w:left="1440" w:header="720" w:footer="3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5AE81" w14:textId="77777777" w:rsidR="00F35534" w:rsidRDefault="00F35534" w:rsidP="00FE6CD2">
      <w:pPr>
        <w:spacing w:after="0" w:line="240" w:lineRule="auto"/>
      </w:pPr>
      <w:r>
        <w:separator/>
      </w:r>
    </w:p>
  </w:endnote>
  <w:endnote w:type="continuationSeparator" w:id="0">
    <w:p w14:paraId="37414B9C" w14:textId="77777777" w:rsidR="00F35534" w:rsidRDefault="00F35534" w:rsidP="00FE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4210544"/>
      <w:docPartObj>
        <w:docPartGallery w:val="Page Numbers (Bottom of Page)"/>
        <w:docPartUnique/>
      </w:docPartObj>
    </w:sdtPr>
    <w:sdtEndPr>
      <w:rPr>
        <w:noProof/>
      </w:rPr>
    </w:sdtEndPr>
    <w:sdtContent>
      <w:p w14:paraId="54C99C25" w14:textId="77777777" w:rsidR="00557E35" w:rsidRDefault="00557E35">
        <w:pPr>
          <w:pStyle w:val="Footer"/>
          <w:jc w:val="right"/>
        </w:pPr>
        <w:r>
          <w:fldChar w:fldCharType="begin"/>
        </w:r>
        <w:r>
          <w:instrText xml:space="preserve"> PAGE   \* MERGEFORMAT </w:instrText>
        </w:r>
        <w:r>
          <w:fldChar w:fldCharType="separate"/>
        </w:r>
        <w:r w:rsidR="0087294B">
          <w:rPr>
            <w:noProof/>
          </w:rPr>
          <w:t>2</w:t>
        </w:r>
        <w:r>
          <w:rPr>
            <w:noProof/>
          </w:rPr>
          <w:fldChar w:fldCharType="end"/>
        </w:r>
      </w:p>
    </w:sdtContent>
  </w:sdt>
  <w:p w14:paraId="55782AAE" w14:textId="77777777" w:rsidR="00557E35" w:rsidRDefault="00557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9F2BF" w14:textId="77777777" w:rsidR="00F35534" w:rsidRDefault="00F35534" w:rsidP="00FE6CD2">
      <w:pPr>
        <w:spacing w:after="0" w:line="240" w:lineRule="auto"/>
      </w:pPr>
      <w:r>
        <w:separator/>
      </w:r>
    </w:p>
  </w:footnote>
  <w:footnote w:type="continuationSeparator" w:id="0">
    <w:p w14:paraId="758D7C04" w14:textId="77777777" w:rsidR="00F35534" w:rsidRDefault="00F35534" w:rsidP="00FE6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4CDC6" w14:textId="77777777" w:rsidR="00557E35" w:rsidRDefault="00890747">
    <w:pPr>
      <w:pStyle w:val="Header"/>
    </w:pPr>
    <w:r>
      <w:rPr>
        <w:noProof/>
        <w:lang w:val="en-GB" w:eastAsia="en-GB"/>
      </w:rPr>
      <w:pict w14:anchorId="4B6C06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8516" o:spid="_x0000_s2049" type="#_x0000_t75" alt="" style="position:absolute;margin-left:0;margin-top:0;width:538.2pt;height:765.9pt;z-index:-251658752;mso-wrap-edited:f;mso-width-percent:0;mso-height-percent:0;mso-position-horizontal:center;mso-position-horizontal-relative:margin;mso-position-vertical:center;mso-position-vertical-relative:margin;mso-width-percent:0;mso-height-percent:0" o:allowincell="f">
          <v:imagedata r:id="rId1" o:title="Watermark IDD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29C7"/>
    <w:multiLevelType w:val="hybridMultilevel"/>
    <w:tmpl w:val="AFA03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B4637C"/>
    <w:multiLevelType w:val="hybridMultilevel"/>
    <w:tmpl w:val="8ABC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F64D7"/>
    <w:multiLevelType w:val="hybridMultilevel"/>
    <w:tmpl w:val="9120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7F0FDE"/>
    <w:multiLevelType w:val="hybridMultilevel"/>
    <w:tmpl w:val="CB26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527CE2"/>
    <w:multiLevelType w:val="hybridMultilevel"/>
    <w:tmpl w:val="DC44D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520EE6"/>
    <w:multiLevelType w:val="hybridMultilevel"/>
    <w:tmpl w:val="DC44D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C0326A"/>
    <w:multiLevelType w:val="hybridMultilevel"/>
    <w:tmpl w:val="DC44D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9E1128"/>
    <w:multiLevelType w:val="hybridMultilevel"/>
    <w:tmpl w:val="BA2E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793"/>
    <w:rsid w:val="00001A9C"/>
    <w:rsid w:val="000033E0"/>
    <w:rsid w:val="0001514F"/>
    <w:rsid w:val="0006328B"/>
    <w:rsid w:val="000A7581"/>
    <w:rsid w:val="000A7FCA"/>
    <w:rsid w:val="000C1F2E"/>
    <w:rsid w:val="000D637B"/>
    <w:rsid w:val="000F6A44"/>
    <w:rsid w:val="001326D2"/>
    <w:rsid w:val="001443F8"/>
    <w:rsid w:val="0015685E"/>
    <w:rsid w:val="00162219"/>
    <w:rsid w:val="00163E88"/>
    <w:rsid w:val="00185544"/>
    <w:rsid w:val="0019096E"/>
    <w:rsid w:val="001F5050"/>
    <w:rsid w:val="001F6FB2"/>
    <w:rsid w:val="00240702"/>
    <w:rsid w:val="00256071"/>
    <w:rsid w:val="002624CA"/>
    <w:rsid w:val="00270994"/>
    <w:rsid w:val="00291944"/>
    <w:rsid w:val="002B7696"/>
    <w:rsid w:val="002C45DB"/>
    <w:rsid w:val="002D61BD"/>
    <w:rsid w:val="002E0346"/>
    <w:rsid w:val="00305425"/>
    <w:rsid w:val="0031569F"/>
    <w:rsid w:val="00350E1F"/>
    <w:rsid w:val="003575A2"/>
    <w:rsid w:val="00375200"/>
    <w:rsid w:val="003820B0"/>
    <w:rsid w:val="00383209"/>
    <w:rsid w:val="00386964"/>
    <w:rsid w:val="003E5959"/>
    <w:rsid w:val="00406793"/>
    <w:rsid w:val="00407438"/>
    <w:rsid w:val="00423811"/>
    <w:rsid w:val="004419BB"/>
    <w:rsid w:val="0044459B"/>
    <w:rsid w:val="00454EF3"/>
    <w:rsid w:val="004579AB"/>
    <w:rsid w:val="0047096F"/>
    <w:rsid w:val="004844C0"/>
    <w:rsid w:val="00490117"/>
    <w:rsid w:val="004A6C52"/>
    <w:rsid w:val="004B6A54"/>
    <w:rsid w:val="004B7461"/>
    <w:rsid w:val="004C058C"/>
    <w:rsid w:val="004D4252"/>
    <w:rsid w:val="004D46C3"/>
    <w:rsid w:val="004D488C"/>
    <w:rsid w:val="004D50D8"/>
    <w:rsid w:val="004F3CFE"/>
    <w:rsid w:val="00502871"/>
    <w:rsid w:val="00506D3D"/>
    <w:rsid w:val="00554A1C"/>
    <w:rsid w:val="00557E35"/>
    <w:rsid w:val="00571C22"/>
    <w:rsid w:val="00581D2D"/>
    <w:rsid w:val="005B7397"/>
    <w:rsid w:val="005C3B2C"/>
    <w:rsid w:val="005C6870"/>
    <w:rsid w:val="00611F9E"/>
    <w:rsid w:val="0065411F"/>
    <w:rsid w:val="00695AAA"/>
    <w:rsid w:val="006D5333"/>
    <w:rsid w:val="00710B4D"/>
    <w:rsid w:val="00712599"/>
    <w:rsid w:val="00712638"/>
    <w:rsid w:val="00724D55"/>
    <w:rsid w:val="007402F6"/>
    <w:rsid w:val="00740E07"/>
    <w:rsid w:val="00747472"/>
    <w:rsid w:val="00751B70"/>
    <w:rsid w:val="0075563E"/>
    <w:rsid w:val="007C179C"/>
    <w:rsid w:val="007C4510"/>
    <w:rsid w:val="007E3037"/>
    <w:rsid w:val="007F6303"/>
    <w:rsid w:val="00804752"/>
    <w:rsid w:val="008064F9"/>
    <w:rsid w:val="00810F31"/>
    <w:rsid w:val="008518B4"/>
    <w:rsid w:val="00865326"/>
    <w:rsid w:val="0087294B"/>
    <w:rsid w:val="00890747"/>
    <w:rsid w:val="008A5EBF"/>
    <w:rsid w:val="008B7F79"/>
    <w:rsid w:val="00905B96"/>
    <w:rsid w:val="00915813"/>
    <w:rsid w:val="009240DB"/>
    <w:rsid w:val="00925F96"/>
    <w:rsid w:val="0094118F"/>
    <w:rsid w:val="009747DA"/>
    <w:rsid w:val="00975531"/>
    <w:rsid w:val="00977D64"/>
    <w:rsid w:val="00987379"/>
    <w:rsid w:val="00987DC8"/>
    <w:rsid w:val="009A324D"/>
    <w:rsid w:val="009A4012"/>
    <w:rsid w:val="009D2AA7"/>
    <w:rsid w:val="009E1A7F"/>
    <w:rsid w:val="00A1247D"/>
    <w:rsid w:val="00A24B93"/>
    <w:rsid w:val="00A26B62"/>
    <w:rsid w:val="00A26EF5"/>
    <w:rsid w:val="00A43BA4"/>
    <w:rsid w:val="00A46F79"/>
    <w:rsid w:val="00A771E7"/>
    <w:rsid w:val="00A9192A"/>
    <w:rsid w:val="00AB49FA"/>
    <w:rsid w:val="00AC6CE8"/>
    <w:rsid w:val="00AF486F"/>
    <w:rsid w:val="00B16951"/>
    <w:rsid w:val="00B32B2A"/>
    <w:rsid w:val="00B357FF"/>
    <w:rsid w:val="00B911E2"/>
    <w:rsid w:val="00B9629B"/>
    <w:rsid w:val="00BA5541"/>
    <w:rsid w:val="00BE74F6"/>
    <w:rsid w:val="00C21147"/>
    <w:rsid w:val="00C365C3"/>
    <w:rsid w:val="00C40849"/>
    <w:rsid w:val="00C412E1"/>
    <w:rsid w:val="00C47C79"/>
    <w:rsid w:val="00C573CE"/>
    <w:rsid w:val="00C753B3"/>
    <w:rsid w:val="00C7772F"/>
    <w:rsid w:val="00C8209F"/>
    <w:rsid w:val="00C83C3E"/>
    <w:rsid w:val="00C85BA3"/>
    <w:rsid w:val="00C92B23"/>
    <w:rsid w:val="00CA1055"/>
    <w:rsid w:val="00CA1952"/>
    <w:rsid w:val="00CA541C"/>
    <w:rsid w:val="00CB2146"/>
    <w:rsid w:val="00CC49D2"/>
    <w:rsid w:val="00CE37E8"/>
    <w:rsid w:val="00CF1FA6"/>
    <w:rsid w:val="00CF3BB7"/>
    <w:rsid w:val="00CF4590"/>
    <w:rsid w:val="00CF79B2"/>
    <w:rsid w:val="00D000FF"/>
    <w:rsid w:val="00D05F0F"/>
    <w:rsid w:val="00D07171"/>
    <w:rsid w:val="00D13F98"/>
    <w:rsid w:val="00D21344"/>
    <w:rsid w:val="00D279EA"/>
    <w:rsid w:val="00D54E21"/>
    <w:rsid w:val="00D87EF6"/>
    <w:rsid w:val="00DA52D8"/>
    <w:rsid w:val="00DB67BB"/>
    <w:rsid w:val="00DB7EB7"/>
    <w:rsid w:val="00DD0457"/>
    <w:rsid w:val="00DD2FBF"/>
    <w:rsid w:val="00DD3DD7"/>
    <w:rsid w:val="00DD7D31"/>
    <w:rsid w:val="00E33EB2"/>
    <w:rsid w:val="00E436AA"/>
    <w:rsid w:val="00E53F79"/>
    <w:rsid w:val="00E70AC4"/>
    <w:rsid w:val="00EE5566"/>
    <w:rsid w:val="00EE6522"/>
    <w:rsid w:val="00EF2B67"/>
    <w:rsid w:val="00EF3BD8"/>
    <w:rsid w:val="00EF41B7"/>
    <w:rsid w:val="00EF4437"/>
    <w:rsid w:val="00F02DD1"/>
    <w:rsid w:val="00F22F09"/>
    <w:rsid w:val="00F35534"/>
    <w:rsid w:val="00F62EAD"/>
    <w:rsid w:val="00F7087D"/>
    <w:rsid w:val="00F771BA"/>
    <w:rsid w:val="00F9158F"/>
    <w:rsid w:val="00F95A68"/>
    <w:rsid w:val="00F95CAB"/>
    <w:rsid w:val="00FA11FA"/>
    <w:rsid w:val="00FA57AD"/>
    <w:rsid w:val="00FB5C95"/>
    <w:rsid w:val="00FD0B62"/>
    <w:rsid w:val="00FE1080"/>
    <w:rsid w:val="00FE2BFF"/>
    <w:rsid w:val="00FE6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79ACA3"/>
  <w15:docId w15:val="{F464E7A4-1E01-45FA-A96F-176D1119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6CD2"/>
    <w:pPr>
      <w:spacing w:after="120"/>
    </w:pPr>
    <w:rPr>
      <w:rFonts w:ascii="Arial" w:hAnsi="Arial"/>
      <w:sz w:val="24"/>
    </w:rPr>
  </w:style>
  <w:style w:type="paragraph" w:styleId="Heading1">
    <w:name w:val="heading 1"/>
    <w:basedOn w:val="Normal"/>
    <w:next w:val="Normal"/>
    <w:link w:val="Heading1Char"/>
    <w:uiPriority w:val="9"/>
    <w:qFormat/>
    <w:rsid w:val="002D61BD"/>
    <w:pPr>
      <w:keepNext/>
      <w:keepLines/>
      <w:spacing w:before="240" w:after="240" w:line="240" w:lineRule="auto"/>
      <w:outlineLvl w:val="0"/>
    </w:pPr>
    <w:rPr>
      <w:rFonts w:eastAsiaTheme="majorEastAsia" w:cs="Arial"/>
      <w:b/>
      <w:color w:val="2B8181"/>
      <w:sz w:val="36"/>
      <w:szCs w:val="32"/>
    </w:rPr>
  </w:style>
  <w:style w:type="paragraph" w:styleId="Heading2">
    <w:name w:val="heading 2"/>
    <w:basedOn w:val="Normal"/>
    <w:next w:val="Normal"/>
    <w:link w:val="Heading2Char"/>
    <w:uiPriority w:val="9"/>
    <w:unhideWhenUsed/>
    <w:qFormat/>
    <w:rsid w:val="002D61BD"/>
    <w:pPr>
      <w:keepNext/>
      <w:keepLines/>
      <w:spacing w:before="120" w:line="240" w:lineRule="auto"/>
      <w:outlineLvl w:val="1"/>
    </w:pPr>
    <w:rPr>
      <w:rFonts w:eastAsiaTheme="majorEastAsia" w:cs="Arial"/>
      <w:b/>
      <w:color w:val="166088"/>
      <w:sz w:val="28"/>
      <w:szCs w:val="26"/>
      <w:lang w:val="fr-BE"/>
    </w:rPr>
  </w:style>
  <w:style w:type="paragraph" w:styleId="Heading3">
    <w:name w:val="heading 3"/>
    <w:basedOn w:val="Normal"/>
    <w:next w:val="Normal"/>
    <w:link w:val="Heading3Char"/>
    <w:uiPriority w:val="9"/>
    <w:unhideWhenUsed/>
    <w:qFormat/>
    <w:rsid w:val="00EF4437"/>
    <w:pPr>
      <w:keepNext/>
      <w:keepLines/>
      <w:spacing w:before="40" w:after="0"/>
      <w:outlineLvl w:val="2"/>
    </w:pPr>
    <w:rPr>
      <w:rFonts w:eastAsiaTheme="majorEastAsia" w:cstheme="majorBidi"/>
      <w:color w:val="0075B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4437"/>
    <w:pPr>
      <w:spacing w:after="0" w:line="240" w:lineRule="auto"/>
      <w:contextualSpacing/>
    </w:pPr>
    <w:rPr>
      <w:rFonts w:eastAsiaTheme="majorEastAsia" w:cstheme="majorBidi"/>
      <w:b/>
      <w:color w:val="2B8181"/>
      <w:spacing w:val="-10"/>
      <w:kern w:val="28"/>
      <w:sz w:val="40"/>
      <w:szCs w:val="56"/>
    </w:rPr>
  </w:style>
  <w:style w:type="character" w:customStyle="1" w:styleId="TitleChar">
    <w:name w:val="Title Char"/>
    <w:basedOn w:val="DefaultParagraphFont"/>
    <w:link w:val="Title"/>
    <w:uiPriority w:val="10"/>
    <w:rsid w:val="00EF4437"/>
    <w:rPr>
      <w:rFonts w:ascii="Arial" w:eastAsiaTheme="majorEastAsia" w:hAnsi="Arial" w:cstheme="majorBidi"/>
      <w:b/>
      <w:color w:val="2B8181"/>
      <w:spacing w:val="-10"/>
      <w:kern w:val="28"/>
      <w:sz w:val="40"/>
      <w:szCs w:val="56"/>
    </w:rPr>
  </w:style>
  <w:style w:type="character" w:customStyle="1" w:styleId="Heading2Char">
    <w:name w:val="Heading 2 Char"/>
    <w:basedOn w:val="DefaultParagraphFont"/>
    <w:link w:val="Heading2"/>
    <w:uiPriority w:val="9"/>
    <w:rsid w:val="002D61BD"/>
    <w:rPr>
      <w:rFonts w:ascii="Arial" w:eastAsiaTheme="majorEastAsia" w:hAnsi="Arial" w:cs="Arial"/>
      <w:b/>
      <w:color w:val="166088"/>
      <w:sz w:val="28"/>
      <w:szCs w:val="26"/>
      <w:lang w:val="fr-BE"/>
    </w:rPr>
  </w:style>
  <w:style w:type="character" w:customStyle="1" w:styleId="Heading1Char">
    <w:name w:val="Heading 1 Char"/>
    <w:basedOn w:val="DefaultParagraphFont"/>
    <w:link w:val="Heading1"/>
    <w:uiPriority w:val="9"/>
    <w:rsid w:val="002D61BD"/>
    <w:rPr>
      <w:rFonts w:ascii="Arial" w:eastAsiaTheme="majorEastAsia" w:hAnsi="Arial" w:cs="Arial"/>
      <w:b/>
      <w:color w:val="2B8181"/>
      <w:sz w:val="36"/>
      <w:szCs w:val="32"/>
    </w:rPr>
  </w:style>
  <w:style w:type="character" w:customStyle="1" w:styleId="Heading3Char">
    <w:name w:val="Heading 3 Char"/>
    <w:basedOn w:val="DefaultParagraphFont"/>
    <w:link w:val="Heading3"/>
    <w:uiPriority w:val="9"/>
    <w:rsid w:val="00EF4437"/>
    <w:rPr>
      <w:rFonts w:ascii="Arial" w:eastAsiaTheme="majorEastAsia" w:hAnsi="Arial" w:cstheme="majorBidi"/>
      <w:color w:val="0075BB"/>
      <w:sz w:val="28"/>
      <w:szCs w:val="24"/>
    </w:rPr>
  </w:style>
  <w:style w:type="paragraph" w:styleId="Header">
    <w:name w:val="header"/>
    <w:basedOn w:val="Normal"/>
    <w:link w:val="HeaderChar"/>
    <w:uiPriority w:val="99"/>
    <w:unhideWhenUsed/>
    <w:rsid w:val="00FE6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CD2"/>
    <w:rPr>
      <w:rFonts w:ascii="Arial" w:hAnsi="Arial"/>
      <w:sz w:val="24"/>
    </w:rPr>
  </w:style>
  <w:style w:type="paragraph" w:styleId="Footer">
    <w:name w:val="footer"/>
    <w:basedOn w:val="Normal"/>
    <w:link w:val="FooterChar"/>
    <w:uiPriority w:val="99"/>
    <w:unhideWhenUsed/>
    <w:rsid w:val="00FE6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CD2"/>
    <w:rPr>
      <w:rFonts w:ascii="Arial" w:hAnsi="Arial"/>
      <w:sz w:val="24"/>
    </w:rPr>
  </w:style>
  <w:style w:type="paragraph" w:styleId="BalloonText">
    <w:name w:val="Balloon Text"/>
    <w:basedOn w:val="Normal"/>
    <w:link w:val="BalloonTextChar"/>
    <w:uiPriority w:val="99"/>
    <w:semiHidden/>
    <w:unhideWhenUsed/>
    <w:rsid w:val="00EF41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1B7"/>
    <w:rPr>
      <w:rFonts w:ascii="Lucida Grande" w:hAnsi="Lucida Grande" w:cs="Lucida Grande"/>
      <w:sz w:val="18"/>
      <w:szCs w:val="18"/>
    </w:rPr>
  </w:style>
  <w:style w:type="character" w:styleId="Hyperlink">
    <w:name w:val="Hyperlink"/>
    <w:basedOn w:val="DefaultParagraphFont"/>
    <w:uiPriority w:val="99"/>
    <w:unhideWhenUsed/>
    <w:rsid w:val="00D54E21"/>
    <w:rPr>
      <w:color w:val="0563C1" w:themeColor="hyperlink"/>
      <w:u w:val="single"/>
    </w:rPr>
  </w:style>
  <w:style w:type="paragraph" w:styleId="ListParagraph">
    <w:name w:val="List Paragraph"/>
    <w:basedOn w:val="Normal"/>
    <w:uiPriority w:val="34"/>
    <w:qFormat/>
    <w:rsid w:val="00C47C79"/>
    <w:pPr>
      <w:spacing w:after="160"/>
      <w:ind w:left="720"/>
      <w:contextualSpacing/>
    </w:pPr>
    <w:rPr>
      <w:rFonts w:asciiTheme="minorHAnsi" w:hAnsiTheme="minorHAnsi"/>
      <w:sz w:val="22"/>
      <w:lang w:val="en-GB"/>
    </w:rPr>
  </w:style>
  <w:style w:type="character" w:customStyle="1" w:styleId="tlid-translation">
    <w:name w:val="tlid-translation"/>
    <w:basedOn w:val="DefaultParagraphFont"/>
    <w:rsid w:val="004A6C52"/>
  </w:style>
  <w:style w:type="paragraph" w:styleId="TOCHeading">
    <w:name w:val="TOC Heading"/>
    <w:basedOn w:val="Heading1"/>
    <w:next w:val="Normal"/>
    <w:uiPriority w:val="39"/>
    <w:unhideWhenUsed/>
    <w:qFormat/>
    <w:rsid w:val="00E33EB2"/>
    <w:pPr>
      <w:spacing w:after="0" w:line="259" w:lineRule="auto"/>
      <w:outlineLvl w:val="9"/>
    </w:pPr>
    <w:rPr>
      <w:rFonts w:asciiTheme="majorHAnsi" w:hAnsiTheme="majorHAnsi" w:cstheme="majorBidi"/>
      <w:b w:val="0"/>
      <w:color w:val="2F5496" w:themeColor="accent1" w:themeShade="BF"/>
      <w:sz w:val="32"/>
    </w:rPr>
  </w:style>
  <w:style w:type="paragraph" w:styleId="TOC1">
    <w:name w:val="toc 1"/>
    <w:basedOn w:val="Normal"/>
    <w:next w:val="Normal"/>
    <w:autoRedefine/>
    <w:uiPriority w:val="39"/>
    <w:unhideWhenUsed/>
    <w:rsid w:val="00E33EB2"/>
    <w:pPr>
      <w:spacing w:after="100"/>
    </w:pPr>
  </w:style>
  <w:style w:type="paragraph" w:styleId="TOC2">
    <w:name w:val="toc 2"/>
    <w:basedOn w:val="Normal"/>
    <w:next w:val="Normal"/>
    <w:autoRedefine/>
    <w:uiPriority w:val="39"/>
    <w:unhideWhenUsed/>
    <w:rsid w:val="00E33EB2"/>
    <w:pPr>
      <w:spacing w:after="100"/>
      <w:ind w:left="240"/>
    </w:pPr>
  </w:style>
  <w:style w:type="paragraph" w:styleId="TOC3">
    <w:name w:val="toc 3"/>
    <w:basedOn w:val="Normal"/>
    <w:next w:val="Normal"/>
    <w:autoRedefine/>
    <w:uiPriority w:val="39"/>
    <w:unhideWhenUsed/>
    <w:rsid w:val="00E33EB2"/>
    <w:pPr>
      <w:spacing w:after="100"/>
      <w:ind w:left="480"/>
    </w:pPr>
  </w:style>
  <w:style w:type="paragraph" w:styleId="HTMLPreformatted">
    <w:name w:val="HTML Preformatted"/>
    <w:basedOn w:val="Normal"/>
    <w:link w:val="HTMLPreformattedChar"/>
    <w:uiPriority w:val="99"/>
    <w:semiHidden/>
    <w:unhideWhenUsed/>
    <w:rsid w:val="00CA195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95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287114">
      <w:bodyDiv w:val="1"/>
      <w:marLeft w:val="0"/>
      <w:marRight w:val="0"/>
      <w:marTop w:val="0"/>
      <w:marBottom w:val="0"/>
      <w:divBdr>
        <w:top w:val="none" w:sz="0" w:space="0" w:color="auto"/>
        <w:left w:val="none" w:sz="0" w:space="0" w:color="auto"/>
        <w:bottom w:val="none" w:sz="0" w:space="0" w:color="auto"/>
        <w:right w:val="none" w:sz="0" w:space="0" w:color="auto"/>
      </w:divBdr>
    </w:div>
    <w:div w:id="553195503">
      <w:bodyDiv w:val="1"/>
      <w:marLeft w:val="0"/>
      <w:marRight w:val="0"/>
      <w:marTop w:val="0"/>
      <w:marBottom w:val="0"/>
      <w:divBdr>
        <w:top w:val="none" w:sz="0" w:space="0" w:color="auto"/>
        <w:left w:val="none" w:sz="0" w:space="0" w:color="auto"/>
        <w:bottom w:val="none" w:sz="0" w:space="0" w:color="auto"/>
        <w:right w:val="none" w:sz="0" w:space="0" w:color="auto"/>
      </w:divBdr>
    </w:div>
    <w:div w:id="1159611292">
      <w:bodyDiv w:val="1"/>
      <w:marLeft w:val="0"/>
      <w:marRight w:val="0"/>
      <w:marTop w:val="0"/>
      <w:marBottom w:val="0"/>
      <w:divBdr>
        <w:top w:val="none" w:sz="0" w:space="0" w:color="auto"/>
        <w:left w:val="none" w:sz="0" w:space="0" w:color="auto"/>
        <w:bottom w:val="none" w:sz="0" w:space="0" w:color="auto"/>
        <w:right w:val="none" w:sz="0" w:space="0" w:color="auto"/>
      </w:divBdr>
    </w:div>
    <w:div w:id="1269122241">
      <w:bodyDiv w:val="1"/>
      <w:marLeft w:val="0"/>
      <w:marRight w:val="0"/>
      <w:marTop w:val="0"/>
      <w:marBottom w:val="0"/>
      <w:divBdr>
        <w:top w:val="none" w:sz="0" w:space="0" w:color="auto"/>
        <w:left w:val="none" w:sz="0" w:space="0" w:color="auto"/>
        <w:bottom w:val="none" w:sz="0" w:space="0" w:color="auto"/>
        <w:right w:val="none" w:sz="0" w:space="0" w:color="auto"/>
      </w:divBdr>
    </w:div>
    <w:div w:id="1479760432">
      <w:bodyDiv w:val="1"/>
      <w:marLeft w:val="0"/>
      <w:marRight w:val="0"/>
      <w:marTop w:val="0"/>
      <w:marBottom w:val="0"/>
      <w:divBdr>
        <w:top w:val="none" w:sz="0" w:space="0" w:color="auto"/>
        <w:left w:val="none" w:sz="0" w:space="0" w:color="auto"/>
        <w:bottom w:val="none" w:sz="0" w:space="0" w:color="auto"/>
        <w:right w:val="none" w:sz="0" w:space="0" w:color="auto"/>
      </w:divBdr>
    </w:div>
    <w:div w:id="1561361202">
      <w:bodyDiv w:val="1"/>
      <w:marLeft w:val="0"/>
      <w:marRight w:val="0"/>
      <w:marTop w:val="0"/>
      <w:marBottom w:val="0"/>
      <w:divBdr>
        <w:top w:val="none" w:sz="0" w:space="0" w:color="auto"/>
        <w:left w:val="none" w:sz="0" w:space="0" w:color="auto"/>
        <w:bottom w:val="none" w:sz="0" w:space="0" w:color="auto"/>
        <w:right w:val="none" w:sz="0" w:space="0" w:color="auto"/>
      </w:divBdr>
    </w:div>
    <w:div w:id="1790510836">
      <w:bodyDiv w:val="1"/>
      <w:marLeft w:val="0"/>
      <w:marRight w:val="0"/>
      <w:marTop w:val="0"/>
      <w:marBottom w:val="0"/>
      <w:divBdr>
        <w:top w:val="none" w:sz="0" w:space="0" w:color="auto"/>
        <w:left w:val="none" w:sz="0" w:space="0" w:color="auto"/>
        <w:bottom w:val="none" w:sz="0" w:space="0" w:color="auto"/>
        <w:right w:val="none" w:sz="0" w:space="0" w:color="auto"/>
      </w:divBdr>
    </w:div>
    <w:div w:id="1818371890">
      <w:bodyDiv w:val="1"/>
      <w:marLeft w:val="0"/>
      <w:marRight w:val="0"/>
      <w:marTop w:val="0"/>
      <w:marBottom w:val="0"/>
      <w:divBdr>
        <w:top w:val="none" w:sz="0" w:space="0" w:color="auto"/>
        <w:left w:val="none" w:sz="0" w:space="0" w:color="auto"/>
        <w:bottom w:val="none" w:sz="0" w:space="0" w:color="auto"/>
        <w:right w:val="none" w:sz="0" w:space="0" w:color="auto"/>
      </w:divBdr>
    </w:div>
    <w:div w:id="197841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rdinator\Desktop\IDDC%20Communications%20Toolbox\Templates\2017%20IDDC%20Position%20Paper.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Sheet1!$AA$4:$AW$4</c:f>
              <c:strCache>
                <c:ptCount val="23"/>
                <c:pt idx="0">
                  <c:v>AT</c:v>
                </c:pt>
                <c:pt idx="1">
                  <c:v>BE</c:v>
                </c:pt>
                <c:pt idx="2">
                  <c:v>BE</c:v>
                </c:pt>
                <c:pt idx="3">
                  <c:v>BO</c:v>
                </c:pt>
                <c:pt idx="4">
                  <c:v>CA</c:v>
                </c:pt>
                <c:pt idx="5">
                  <c:v>CL</c:v>
                </c:pt>
                <c:pt idx="6">
                  <c:v>DE</c:v>
                </c:pt>
                <c:pt idx="7">
                  <c:v>FI</c:v>
                </c:pt>
                <c:pt idx="8">
                  <c:v>FR</c:v>
                </c:pt>
                <c:pt idx="9">
                  <c:v>GB</c:v>
                </c:pt>
                <c:pt idx="10">
                  <c:v>HU</c:v>
                </c:pt>
                <c:pt idx="11">
                  <c:v>IT</c:v>
                </c:pt>
                <c:pt idx="12">
                  <c:v>JE</c:v>
                </c:pt>
                <c:pt idx="13">
                  <c:v>MT</c:v>
                </c:pt>
                <c:pt idx="14">
                  <c:v>NL</c:v>
                </c:pt>
                <c:pt idx="15">
                  <c:v>NO</c:v>
                </c:pt>
                <c:pt idx="16">
                  <c:v>NP</c:v>
                </c:pt>
                <c:pt idx="17">
                  <c:v>SI</c:v>
                </c:pt>
                <c:pt idx="18">
                  <c:v>TG</c:v>
                </c:pt>
                <c:pt idx="19">
                  <c:v>TR</c:v>
                </c:pt>
                <c:pt idx="20">
                  <c:v>UG</c:v>
                </c:pt>
                <c:pt idx="21">
                  <c:v>US</c:v>
                </c:pt>
                <c:pt idx="22">
                  <c:v>ZA</c:v>
                </c:pt>
              </c:strCache>
            </c:strRef>
          </c:cat>
          <c:val>
            <c:numRef>
              <c:f>Sheet1!$AA$5:$AW$5</c:f>
              <c:numCache>
                <c:formatCode>General</c:formatCode>
                <c:ptCount val="23"/>
                <c:pt idx="0">
                  <c:v>2</c:v>
                </c:pt>
                <c:pt idx="1">
                  <c:v>11</c:v>
                </c:pt>
                <c:pt idx="2">
                  <c:v>2</c:v>
                </c:pt>
                <c:pt idx="3">
                  <c:v>1</c:v>
                </c:pt>
                <c:pt idx="4">
                  <c:v>6</c:v>
                </c:pt>
                <c:pt idx="5">
                  <c:v>1</c:v>
                </c:pt>
                <c:pt idx="6">
                  <c:v>3</c:v>
                </c:pt>
                <c:pt idx="7">
                  <c:v>2</c:v>
                </c:pt>
                <c:pt idx="8">
                  <c:v>55</c:v>
                </c:pt>
                <c:pt idx="9">
                  <c:v>11</c:v>
                </c:pt>
                <c:pt idx="10">
                  <c:v>4</c:v>
                </c:pt>
                <c:pt idx="11">
                  <c:v>1</c:v>
                </c:pt>
                <c:pt idx="12">
                  <c:v>1</c:v>
                </c:pt>
                <c:pt idx="13">
                  <c:v>11</c:v>
                </c:pt>
                <c:pt idx="14">
                  <c:v>1</c:v>
                </c:pt>
                <c:pt idx="15">
                  <c:v>1</c:v>
                </c:pt>
                <c:pt idx="16">
                  <c:v>1</c:v>
                </c:pt>
                <c:pt idx="17">
                  <c:v>17</c:v>
                </c:pt>
                <c:pt idx="18">
                  <c:v>1</c:v>
                </c:pt>
                <c:pt idx="19">
                  <c:v>1</c:v>
                </c:pt>
                <c:pt idx="20">
                  <c:v>5</c:v>
                </c:pt>
                <c:pt idx="21">
                  <c:v>1</c:v>
                </c:pt>
                <c:pt idx="22">
                  <c:v>1</c:v>
                </c:pt>
              </c:numCache>
            </c:numRef>
          </c:val>
          <c:extLst>
            <c:ext xmlns:c16="http://schemas.microsoft.com/office/drawing/2014/chart" uri="{C3380CC4-5D6E-409C-BE32-E72D297353CC}">
              <c16:uniqueId val="{00000000-0D02-46C7-B6E1-55D7396980B2}"/>
            </c:ext>
          </c:extLst>
        </c:ser>
        <c:dLbls>
          <c:dLblPos val="inEnd"/>
          <c:showLegendKey val="0"/>
          <c:showVal val="1"/>
          <c:showCatName val="0"/>
          <c:showSerName val="0"/>
          <c:showPercent val="0"/>
          <c:showBubbleSize val="0"/>
        </c:dLbls>
        <c:gapWidth val="65"/>
        <c:axId val="-129878640"/>
        <c:axId val="-129876864"/>
      </c:barChart>
      <c:catAx>
        <c:axId val="-1298786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29876864"/>
        <c:crosses val="autoZero"/>
        <c:auto val="1"/>
        <c:lblAlgn val="ctr"/>
        <c:lblOffset val="100"/>
        <c:noMultiLvlLbl val="0"/>
      </c:catAx>
      <c:valAx>
        <c:axId val="-12987686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298786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450160B9BE944BBF242D6809D825D" ma:contentTypeVersion="12" ma:contentTypeDescription="Create a new document." ma:contentTypeScope="" ma:versionID="05bb7f7bd16ac97332fbff93d4160fb2">
  <xsd:schema xmlns:xsd="http://www.w3.org/2001/XMLSchema" xmlns:xs="http://www.w3.org/2001/XMLSchema" xmlns:p="http://schemas.microsoft.com/office/2006/metadata/properties" xmlns:ns2="b8f99c06-dc64-4ad0-a4b1-77603161b6e0" xmlns:ns3="ab96a043-8ff1-4762-add4-7613ae9839fa" targetNamespace="http://schemas.microsoft.com/office/2006/metadata/properties" ma:root="true" ma:fieldsID="535ec240e3222d79d25b61501adf94a6" ns2:_="" ns3:_="">
    <xsd:import namespace="b8f99c06-dc64-4ad0-a4b1-77603161b6e0"/>
    <xsd:import namespace="ab96a043-8ff1-4762-add4-7613ae983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99c06-dc64-4ad0-a4b1-77603161b6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6a043-8ff1-4762-add4-7613ae9839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EF9B665-8260-4C11-9B9F-80974CCBE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99c06-dc64-4ad0-a4b1-77603161b6e0"/>
    <ds:schemaRef ds:uri="ab96a043-8ff1-4762-add4-7613ae983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9FFA2-E38B-46DC-B976-93B8F39B7FBC}">
  <ds:schemaRefs>
    <ds:schemaRef ds:uri="http://schemas.microsoft.com/sharepoint/v3/contenttype/forms"/>
  </ds:schemaRefs>
</ds:datastoreItem>
</file>

<file path=customXml/itemProps3.xml><?xml version="1.0" encoding="utf-8"?>
<ds:datastoreItem xmlns:ds="http://schemas.openxmlformats.org/officeDocument/2006/customXml" ds:itemID="{5093A13E-077F-43BE-A0B3-9E4A951C9A7C}">
  <ds:schemaRefs>
    <ds:schemaRef ds:uri="http://purl.org/dc/terms/"/>
    <ds:schemaRef ds:uri="http://schemas.openxmlformats.org/package/2006/metadata/core-properties"/>
    <ds:schemaRef ds:uri="ab96a043-8ff1-4762-add4-7613ae9839fa"/>
    <ds:schemaRef ds:uri="http://schemas.microsoft.com/office/2006/documentManagement/types"/>
    <ds:schemaRef ds:uri="http://schemas.microsoft.com/office/infopath/2007/PartnerControls"/>
    <ds:schemaRef ds:uri="http://purl.org/dc/elements/1.1/"/>
    <ds:schemaRef ds:uri="http://schemas.microsoft.com/office/2006/metadata/properties"/>
    <ds:schemaRef ds:uri="b8f99c06-dc64-4ad0-a4b1-77603161b6e0"/>
    <ds:schemaRef ds:uri="http://www.w3.org/XML/1998/namespace"/>
    <ds:schemaRef ds:uri="http://purl.org/dc/dcmitype/"/>
  </ds:schemaRefs>
</ds:datastoreItem>
</file>

<file path=customXml/itemProps4.xml><?xml version="1.0" encoding="utf-8"?>
<ds:datastoreItem xmlns:ds="http://schemas.openxmlformats.org/officeDocument/2006/customXml" ds:itemID="{8E194448-BEEC-4083-97E7-D384241D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IDDC Position Paper</Template>
  <TotalTime>0</TotalTime>
  <Pages>6</Pages>
  <Words>2141</Words>
  <Characters>12206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dc:creator>
  <cp:keywords/>
  <dc:description/>
  <cp:lastModifiedBy>Steven Allen</cp:lastModifiedBy>
  <cp:revision>2</cp:revision>
  <cp:lastPrinted>2019-05-03T14:47:00Z</cp:lastPrinted>
  <dcterms:created xsi:type="dcterms:W3CDTF">2020-05-28T15:12:00Z</dcterms:created>
  <dcterms:modified xsi:type="dcterms:W3CDTF">2020-05-28T15:12:00Z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0x010100573450160B9BE944BBF242D6809D825D</vt:lpwstr>
  </property>
</Properties>
</file>